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3DF6A095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253B2C">
        <w:rPr>
          <w:bCs/>
          <w:noProof w:val="0"/>
          <w:sz w:val="24"/>
          <w:szCs w:val="24"/>
        </w:rPr>
        <w:t>7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030599">
        <w:rPr>
          <w:bCs/>
          <w:noProof w:val="0"/>
          <w:sz w:val="24"/>
          <w:szCs w:val="24"/>
        </w:rPr>
        <w:t>2</w:t>
      </w:r>
      <w:r w:rsidR="00C55A12">
        <w:rPr>
          <w:bCs/>
          <w:noProof w:val="0"/>
          <w:sz w:val="24"/>
          <w:szCs w:val="24"/>
        </w:rPr>
        <w:t>0</w:t>
      </w:r>
      <w:r w:rsidR="00F7508B">
        <w:rPr>
          <w:bCs/>
          <w:noProof w:val="0"/>
          <w:sz w:val="24"/>
          <w:szCs w:val="24"/>
        </w:rPr>
        <w:t>3261</w:t>
      </w:r>
    </w:p>
    <w:p w14:paraId="11776FA6" w14:textId="5ECBF45C" w:rsidR="00A209D6" w:rsidRPr="00465587" w:rsidRDefault="00A36F5F" w:rsidP="00A209D6">
      <w:pPr>
        <w:pStyle w:val="Header"/>
        <w:tabs>
          <w:tab w:val="right" w:pos="9639"/>
        </w:tabs>
        <w:rPr>
          <w:rFonts w:eastAsia="宋体"/>
          <w:bCs/>
          <w:sz w:val="24"/>
          <w:szCs w:val="24"/>
          <w:lang w:eastAsia="zh-CN"/>
        </w:rPr>
      </w:pPr>
      <w:r w:rsidRPr="00A36F5F">
        <w:rPr>
          <w:rFonts w:eastAsia="宋体"/>
          <w:bCs/>
          <w:sz w:val="24"/>
          <w:szCs w:val="24"/>
          <w:lang w:eastAsia="zh-CN"/>
        </w:rPr>
        <w:t xml:space="preserve">Elbonia, </w:t>
      </w:r>
      <w:r w:rsidR="00030599">
        <w:rPr>
          <w:rFonts w:eastAsia="宋体"/>
          <w:bCs/>
          <w:sz w:val="24"/>
          <w:szCs w:val="24"/>
          <w:lang w:eastAsia="zh-CN"/>
        </w:rPr>
        <w:t>21</w:t>
      </w:r>
      <w:r w:rsidRPr="00A36F5F">
        <w:rPr>
          <w:rFonts w:eastAsia="宋体"/>
          <w:bCs/>
          <w:sz w:val="24"/>
          <w:szCs w:val="24"/>
          <w:lang w:eastAsia="zh-CN"/>
        </w:rPr>
        <w:t xml:space="preserve"> </w:t>
      </w:r>
      <w:r w:rsidR="00030599">
        <w:rPr>
          <w:rFonts w:eastAsia="宋体"/>
          <w:bCs/>
          <w:sz w:val="24"/>
          <w:szCs w:val="24"/>
          <w:lang w:eastAsia="zh-CN"/>
        </w:rPr>
        <w:t>February</w:t>
      </w:r>
      <w:r w:rsidRPr="00A36F5F">
        <w:rPr>
          <w:rFonts w:eastAsia="宋体"/>
          <w:bCs/>
          <w:sz w:val="24"/>
          <w:szCs w:val="24"/>
          <w:lang w:eastAsia="zh-CN"/>
        </w:rPr>
        <w:t xml:space="preserve"> </w:t>
      </w:r>
      <w:r w:rsidR="00030599">
        <w:rPr>
          <w:rFonts w:eastAsia="宋体"/>
          <w:bCs/>
          <w:sz w:val="24"/>
          <w:szCs w:val="24"/>
          <w:lang w:eastAsia="zh-CN"/>
        </w:rPr>
        <w:t xml:space="preserve">– 03 March </w:t>
      </w:r>
      <w:r w:rsidRPr="00A36F5F">
        <w:rPr>
          <w:rFonts w:eastAsia="宋体"/>
          <w:bCs/>
          <w:sz w:val="24"/>
          <w:szCs w:val="24"/>
          <w:lang w:eastAsia="zh-CN"/>
        </w:rPr>
        <w:t>202</w:t>
      </w:r>
      <w:r w:rsidR="00030599">
        <w:rPr>
          <w:rFonts w:eastAsia="宋体"/>
          <w:bCs/>
          <w:sz w:val="24"/>
          <w:szCs w:val="24"/>
          <w:lang w:eastAsia="zh-CN"/>
        </w:rPr>
        <w:t>2</w:t>
      </w:r>
      <w:r w:rsidR="00A209D6">
        <w:rPr>
          <w:rFonts w:eastAsia="宋体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B3EE084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62652" w:rsidRPr="00562652">
        <w:rPr>
          <w:rFonts w:cs="Arial"/>
          <w:b/>
          <w:bCs/>
          <w:sz w:val="24"/>
          <w:lang w:eastAsia="ja-JP"/>
        </w:rPr>
        <w:t>8.22.3.2.</w:t>
      </w:r>
      <w:r w:rsidR="00261485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3CDAE96B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66983">
        <w:rPr>
          <w:rFonts w:ascii="Arial" w:hAnsi="Arial" w:cs="Arial"/>
          <w:b/>
          <w:bCs/>
          <w:sz w:val="24"/>
        </w:rPr>
        <w:t xml:space="preserve">Discussion </w:t>
      </w:r>
      <w:r w:rsidR="00BD11D8">
        <w:rPr>
          <w:rFonts w:ascii="Arial" w:hAnsi="Arial" w:cs="Arial"/>
          <w:b/>
          <w:bCs/>
          <w:sz w:val="24"/>
        </w:rPr>
        <w:t xml:space="preserve">on </w:t>
      </w:r>
      <w:r w:rsidR="00966983">
        <w:rPr>
          <w:rFonts w:ascii="Arial" w:hAnsi="Arial" w:cs="Arial"/>
          <w:b/>
          <w:bCs/>
          <w:sz w:val="24"/>
        </w:rPr>
        <w:t>o</w:t>
      </w:r>
      <w:r w:rsidR="005A3DD8">
        <w:rPr>
          <w:rFonts w:ascii="Arial" w:hAnsi="Arial" w:cs="Arial"/>
          <w:b/>
          <w:bCs/>
          <w:sz w:val="24"/>
        </w:rPr>
        <w:t xml:space="preserve">pen issues for </w:t>
      </w:r>
      <w:r w:rsidR="00AA3E05">
        <w:rPr>
          <w:rFonts w:ascii="Arial" w:hAnsi="Arial" w:cs="Arial"/>
          <w:b/>
          <w:bCs/>
          <w:sz w:val="24"/>
        </w:rPr>
        <w:t>NCSG</w:t>
      </w:r>
    </w:p>
    <w:p w14:paraId="1F147C23" w14:textId="64EF68A1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C75D47" w:rsidRPr="00C75D47">
        <w:rPr>
          <w:rFonts w:ascii="Arial" w:hAnsi="Arial" w:cs="Arial"/>
          <w:b/>
          <w:bCs/>
          <w:sz w:val="24"/>
        </w:rPr>
        <w:t>NR_MG_enh</w:t>
      </w:r>
      <w:proofErr w:type="spellEnd"/>
      <w:r w:rsidR="00C75D47" w:rsidRPr="00C75D47">
        <w:rPr>
          <w:rFonts w:ascii="Arial" w:hAnsi="Arial" w:cs="Arial"/>
          <w:b/>
          <w:bCs/>
          <w:sz w:val="24"/>
        </w:rPr>
        <w:t xml:space="preserve">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C75D47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F0FF578" w14:textId="24524DA1" w:rsidR="00534597" w:rsidRDefault="00534597" w:rsidP="00534597">
      <w:r>
        <w:t>In RAN2-116bis meeting, a list of open issues was identified as summarized in [1]. In this contribution, we would like to provide our view to address below Open Issues</w:t>
      </w:r>
      <w:r w:rsidR="006031A8">
        <w:t xml:space="preserve"> for NCSG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B2878" w14:paraId="4DB0711D" w14:textId="77777777" w:rsidTr="00AB2878">
        <w:tc>
          <w:tcPr>
            <w:tcW w:w="9631" w:type="dxa"/>
          </w:tcPr>
          <w:p w14:paraId="13031372" w14:textId="5CD07BB2" w:rsidR="003B3D1F" w:rsidRPr="003B3D1F" w:rsidRDefault="003B3D1F" w:rsidP="003B3D1F">
            <w:pPr>
              <w:rPr>
                <w:b/>
                <w:bCs/>
              </w:rPr>
            </w:pPr>
            <w:r w:rsidRPr="000321A7">
              <w:rPr>
                <w:b/>
                <w:bCs/>
              </w:rPr>
              <w:t>NCSG MG:</w:t>
            </w:r>
          </w:p>
          <w:p w14:paraId="2052D1BF" w14:textId="23807B33" w:rsidR="00BD11D8" w:rsidRDefault="00BD11D8" w:rsidP="00BD11D8">
            <w:pPr>
              <w:spacing w:after="0"/>
              <w:rPr>
                <w:highlight w:val="cyan"/>
              </w:rPr>
            </w:pPr>
            <w:r>
              <w:rPr>
                <w:highlight w:val="cyan"/>
              </w:rPr>
              <w:t xml:space="preserve">Company </w:t>
            </w:r>
            <w:proofErr w:type="spellStart"/>
            <w:r>
              <w:rPr>
                <w:highlight w:val="cyan"/>
              </w:rPr>
              <w:t>tdocs</w:t>
            </w:r>
            <w:proofErr w:type="spellEnd"/>
            <w:r>
              <w:rPr>
                <w:highlight w:val="cyan"/>
              </w:rPr>
              <w:t xml:space="preserve"> invited:</w:t>
            </w:r>
          </w:p>
          <w:p w14:paraId="244544A9" w14:textId="77777777" w:rsidR="00BD11D8" w:rsidRPr="000321A7" w:rsidRDefault="00BD11D8" w:rsidP="00BD11D8">
            <w:pPr>
              <w:spacing w:after="0"/>
              <w:rPr>
                <w:highlight w:val="cyan"/>
              </w:rPr>
            </w:pPr>
          </w:p>
          <w:p w14:paraId="1067CAAF" w14:textId="77777777" w:rsidR="00BD11D8" w:rsidRPr="00D05574" w:rsidRDefault="00BD11D8" w:rsidP="00BD11D8">
            <w:pPr>
              <w:rPr>
                <w:lang w:eastAsia="zh-CN"/>
              </w:rPr>
            </w:pPr>
            <w:r w:rsidRPr="00D05574">
              <w:rPr>
                <w:b/>
                <w:bCs/>
                <w:highlight w:val="cyan"/>
                <w:lang w:eastAsia="zh-CN"/>
              </w:rPr>
              <w:t>N1-6:</w:t>
            </w:r>
            <w:r>
              <w:rPr>
                <w:b/>
                <w:bCs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Introduction of </w:t>
            </w:r>
            <w:r w:rsidRPr="00BE783E">
              <w:rPr>
                <w:lang w:eastAsia="zh-CN"/>
              </w:rPr>
              <w:t>signalling for enabling the derivation of SSB indexes of target cell(s) on a frequency different than serving cell frequency from serving cell timing, to increase NCSG efficiency.</w:t>
            </w:r>
          </w:p>
          <w:p w14:paraId="60418C4E" w14:textId="0D7ED697" w:rsidR="00AB2878" w:rsidRDefault="00BD11D8" w:rsidP="00A209D6">
            <w:pPr>
              <w:rPr>
                <w:lang w:eastAsia="zh-CN"/>
              </w:rPr>
            </w:pPr>
            <w:r>
              <w:rPr>
                <w:b/>
                <w:bCs/>
                <w:highlight w:val="cyan"/>
                <w:lang w:eastAsia="zh-CN"/>
              </w:rPr>
              <w:t>N</w:t>
            </w:r>
            <w:r w:rsidRPr="000321A7">
              <w:rPr>
                <w:b/>
                <w:bCs/>
                <w:highlight w:val="cyan"/>
                <w:lang w:eastAsia="zh-CN"/>
              </w:rPr>
              <w:t>1-7</w:t>
            </w:r>
            <w:r>
              <w:rPr>
                <w:b/>
                <w:bCs/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hether the reporting of R17 gap requirement information (e.g</w:t>
            </w:r>
            <w:r w:rsidR="071BA131" w:rsidRPr="2A2568EB">
              <w:rPr>
                <w:lang w:eastAsia="zh-CN"/>
              </w:rPr>
              <w:t>.,</w:t>
            </w:r>
            <w:r>
              <w:rPr>
                <w:lang w:eastAsia="zh-CN"/>
              </w:rPr>
              <w:t xml:space="preserve"> </w:t>
            </w:r>
            <w:proofErr w:type="spellStart"/>
            <w:r w:rsidRPr="000756EE">
              <w:rPr>
                <w:i/>
                <w:iCs/>
                <w:lang w:eastAsia="zh-CN"/>
              </w:rPr>
              <w:t>needForNCSG-InfoNR</w:t>
            </w:r>
            <w:proofErr w:type="spellEnd"/>
            <w:r>
              <w:rPr>
                <w:lang w:eastAsia="zh-CN"/>
              </w:rPr>
              <w:t>) should be combined with R16 gap requirement information (i.e</w:t>
            </w:r>
            <w:r w:rsidR="07E928F6" w:rsidRPr="2A2568EB">
              <w:rPr>
                <w:lang w:eastAsia="zh-CN"/>
              </w:rPr>
              <w:t>.,</w:t>
            </w:r>
            <w:r>
              <w:rPr>
                <w:lang w:eastAsia="zh-CN"/>
              </w:rPr>
              <w:t xml:space="preserve"> </w:t>
            </w:r>
            <w:proofErr w:type="spellStart"/>
            <w:r w:rsidRPr="00EB1C4F">
              <w:rPr>
                <w:i/>
                <w:iCs/>
                <w:lang w:eastAsia="zh-CN"/>
              </w:rPr>
              <w:t>NeedForGapsInfoNR</w:t>
            </w:r>
            <w:proofErr w:type="spellEnd"/>
            <w:r>
              <w:rPr>
                <w:lang w:eastAsia="zh-CN"/>
              </w:rPr>
              <w:t>) or the R17 NCSG requirement information could be reported independently.</w:t>
            </w:r>
          </w:p>
        </w:tc>
      </w:tr>
    </w:tbl>
    <w:p w14:paraId="4F547731" w14:textId="5D3E4F4E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550800">
        <w:t>Discussion</w:t>
      </w:r>
    </w:p>
    <w:p w14:paraId="5F01C058" w14:textId="0718906E" w:rsidR="00A209D6" w:rsidRPr="006E13D1" w:rsidRDefault="00B7538C" w:rsidP="00A209D6">
      <w:pPr>
        <w:pStyle w:val="Heading2"/>
      </w:pPr>
      <w:r>
        <w:t>2</w:t>
      </w:r>
      <w:r w:rsidR="00A209D6" w:rsidRPr="006E13D1">
        <w:t>.1</w:t>
      </w:r>
      <w:r w:rsidR="00A209D6" w:rsidRPr="006E13D1">
        <w:tab/>
      </w:r>
      <w:r w:rsidR="00730493">
        <w:t xml:space="preserve">Signalling for </w:t>
      </w:r>
      <w:r w:rsidR="00730493" w:rsidRPr="00730493">
        <w:t>enabling the derivation of SSB indexes of target cell(s)</w:t>
      </w:r>
    </w:p>
    <w:p w14:paraId="4C1FDC1C" w14:textId="228003D1" w:rsidR="00B7538C" w:rsidRDefault="00BD7A64" w:rsidP="00B7538C">
      <w:r>
        <w:t xml:space="preserve">To increase NCSG efficiency, RAN4 </w:t>
      </w:r>
      <w:r w:rsidR="005819F0">
        <w:t>informed RAN2</w:t>
      </w:r>
      <w:r>
        <w:t xml:space="preserve"> in LS [2] that a </w:t>
      </w:r>
      <w:r w:rsidRPr="2A2568EB">
        <w:rPr>
          <w:lang w:val="en-US"/>
        </w:rPr>
        <w:t xml:space="preserve">flag similar to </w:t>
      </w:r>
      <w:proofErr w:type="spellStart"/>
      <w:r w:rsidRPr="2A2568EB">
        <w:rPr>
          <w:i/>
          <w:lang w:val="en-US"/>
        </w:rPr>
        <w:t>deriveSSB-IndexFromCell</w:t>
      </w:r>
      <w:proofErr w:type="spellEnd"/>
      <w:r w:rsidRPr="2A2568EB">
        <w:rPr>
          <w:i/>
          <w:lang w:val="en-US"/>
        </w:rPr>
        <w:t xml:space="preserve"> </w:t>
      </w:r>
      <w:r w:rsidRPr="2A2568EB">
        <w:rPr>
          <w:lang w:val="en-US"/>
        </w:rPr>
        <w:t xml:space="preserve">should be designed </w:t>
      </w:r>
      <w:r w:rsidR="005819F0" w:rsidRPr="2A2568EB">
        <w:rPr>
          <w:lang w:val="en-US"/>
        </w:rPr>
        <w:t>to indicate whether the UE can utilize the serving cell timing to derive the SSB indexes of target cell(s) on a frequency different than serving cell frequency, and which serving cell timing UE can utilize. RAN4 will define the corresponding scheduling restriction</w:t>
      </w:r>
      <w:r w:rsidR="003C63B4" w:rsidRPr="2A2568EB">
        <w:rPr>
          <w:lang w:val="en-US"/>
        </w:rPr>
        <w:t>s</w:t>
      </w:r>
      <w:r w:rsidR="005819F0" w:rsidRPr="2A2568EB">
        <w:rPr>
          <w:lang w:val="en-US"/>
        </w:rPr>
        <w:t xml:space="preserve"> in TS38.133 based on the indicated new flag in each MO. E.g</w:t>
      </w:r>
      <w:r w:rsidR="1B8EA883" w:rsidRPr="2A2568EB">
        <w:rPr>
          <w:lang w:val="en-US"/>
        </w:rPr>
        <w:t>.,</w:t>
      </w:r>
      <w:r w:rsidR="005819F0" w:rsidRPr="2A2568EB">
        <w:rPr>
          <w:lang w:val="en-US"/>
        </w:rPr>
        <w:t xml:space="preserve"> the scheduling restriction </w:t>
      </w:r>
      <w:r w:rsidR="003C63B4" w:rsidRPr="2A2568EB">
        <w:rPr>
          <w:lang w:val="en-US"/>
        </w:rPr>
        <w:t xml:space="preserve">should </w:t>
      </w:r>
      <w:r w:rsidR="005819F0" w:rsidRPr="2A2568EB">
        <w:rPr>
          <w:lang w:val="en-US"/>
        </w:rPr>
        <w:t>appl</w:t>
      </w:r>
      <w:r w:rsidR="003C63B4" w:rsidRPr="2A2568EB">
        <w:rPr>
          <w:lang w:val="en-US"/>
        </w:rPr>
        <w:t>y</w:t>
      </w:r>
      <w:r w:rsidR="005819F0" w:rsidRPr="2A2568EB">
        <w:rPr>
          <w:lang w:val="en-US"/>
        </w:rPr>
        <w:t xml:space="preserve"> to the entire SMTC window, or only appl</w:t>
      </w:r>
      <w:r w:rsidR="003C63B4" w:rsidRPr="2A2568EB">
        <w:rPr>
          <w:lang w:val="en-US"/>
        </w:rPr>
        <w:t>y</w:t>
      </w:r>
      <w:r w:rsidR="005819F0" w:rsidRPr="2A2568EB">
        <w:rPr>
          <w:lang w:val="en-US"/>
        </w:rPr>
        <w:t xml:space="preserve"> to </w:t>
      </w:r>
      <w:r w:rsidR="003C63B4" w:rsidRPr="2A2568EB">
        <w:rPr>
          <w:lang w:val="en-US"/>
        </w:rPr>
        <w:t>symbols overlapping with SSBs to be measured (and one symbol before and after).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B53EB" w14:paraId="0C297B6B" w14:textId="77777777" w:rsidTr="006B53EB">
        <w:tc>
          <w:tcPr>
            <w:tcW w:w="9631" w:type="dxa"/>
          </w:tcPr>
          <w:p w14:paraId="2E7078D6" w14:textId="77777777" w:rsidR="006B53EB" w:rsidRDefault="006B53EB" w:rsidP="006B53EB">
            <w:pPr>
              <w:spacing w:beforeLines="100" w:before="240"/>
              <w:rPr>
                <w:szCs w:val="22"/>
              </w:rPr>
            </w:pPr>
            <w:r>
              <w:rPr>
                <w:szCs w:val="22"/>
              </w:rPr>
              <w:t xml:space="preserve">Besides, RAN4 identified that efficiency of NCSG can be increased if </w:t>
            </w:r>
            <w:r w:rsidRPr="004E1037">
              <w:rPr>
                <w:szCs w:val="22"/>
              </w:rPr>
              <w:t>the SSB indexes of target cell(s) on a frequency different than serving cell frequency can be derived from a serving cell</w:t>
            </w:r>
            <w:r>
              <w:rPr>
                <w:szCs w:val="22"/>
              </w:rPr>
              <w:t xml:space="preserve">. However, </w:t>
            </w:r>
            <w:r>
              <w:rPr>
                <w:szCs w:val="22"/>
                <w:lang w:val="en-US"/>
              </w:rPr>
              <w:t>t</w:t>
            </w:r>
            <w:r w:rsidRPr="004537F1">
              <w:rPr>
                <w:szCs w:val="22"/>
                <w:lang w:val="en-US"/>
              </w:rPr>
              <w:t xml:space="preserve">he flag </w:t>
            </w:r>
            <w:proofErr w:type="spellStart"/>
            <w:r w:rsidRPr="004537F1">
              <w:rPr>
                <w:i/>
                <w:iCs/>
                <w:szCs w:val="22"/>
                <w:lang w:val="en-US"/>
              </w:rPr>
              <w:t>deriveSSB-IndexFromCell</w:t>
            </w:r>
            <w:proofErr w:type="spellEnd"/>
            <w:r w:rsidRPr="004537F1">
              <w:rPr>
                <w:szCs w:val="22"/>
              </w:rPr>
              <w:t xml:space="preserve"> introduced in R15 </w:t>
            </w:r>
            <w:r>
              <w:rPr>
                <w:szCs w:val="22"/>
              </w:rPr>
              <w:t xml:space="preserve">can only </w:t>
            </w:r>
            <w:r w:rsidRPr="004537F1">
              <w:rPr>
                <w:szCs w:val="22"/>
              </w:rPr>
              <w:t>enable UE to derive SSB indexes of target cell(s) on the same frequency as the serving cell frequency</w:t>
            </w:r>
            <w:r>
              <w:rPr>
                <w:szCs w:val="22"/>
              </w:rPr>
              <w:t xml:space="preserve">. </w:t>
            </w:r>
            <w:r w:rsidRPr="00F95561">
              <w:rPr>
                <w:rFonts w:hint="eastAsia"/>
                <w:szCs w:val="22"/>
              </w:rPr>
              <w:t>RAN4 kindly ask</w:t>
            </w:r>
            <w:r w:rsidRPr="00F95561">
              <w:rPr>
                <w:szCs w:val="22"/>
              </w:rPr>
              <w:t>s</w:t>
            </w:r>
            <w:r w:rsidRPr="00F95561">
              <w:rPr>
                <w:rFonts w:hint="eastAsia"/>
                <w:szCs w:val="22"/>
              </w:rPr>
              <w:t xml:space="preserve"> RAN</w:t>
            </w:r>
            <w:r w:rsidRPr="00F95561">
              <w:rPr>
                <w:szCs w:val="22"/>
              </w:rPr>
              <w:t>2</w:t>
            </w:r>
            <w:r w:rsidRPr="00F95561">
              <w:rPr>
                <w:rFonts w:hint="eastAsia"/>
                <w:szCs w:val="22"/>
              </w:rPr>
              <w:t xml:space="preserve"> to design the corresponding </w:t>
            </w:r>
            <w:r w:rsidRPr="00F95561">
              <w:rPr>
                <w:szCs w:val="22"/>
              </w:rPr>
              <w:t>signalling for enabling the derivation of SSB indexes of target cell(s) on a frequency different than serving cell frequency</w:t>
            </w:r>
            <w:r>
              <w:rPr>
                <w:szCs w:val="22"/>
              </w:rPr>
              <w:t xml:space="preserve"> from</w:t>
            </w:r>
            <w:r w:rsidRPr="00F95561">
              <w:rPr>
                <w:szCs w:val="22"/>
              </w:rPr>
              <w:t xml:space="preserve"> serving cell timing, to </w:t>
            </w:r>
            <w:r>
              <w:rPr>
                <w:szCs w:val="22"/>
              </w:rPr>
              <w:t>increase NCSG efficiency.</w:t>
            </w:r>
          </w:p>
          <w:p w14:paraId="2BD86FBA" w14:textId="77777777" w:rsidR="006B53EB" w:rsidRDefault="006B53EB" w:rsidP="006B53EB">
            <w:pPr>
              <w:spacing w:beforeLines="100" w:before="240"/>
              <w:rPr>
                <w:iCs/>
                <w:szCs w:val="22"/>
                <w:lang w:val="en-US"/>
              </w:rPr>
            </w:pPr>
            <w:r>
              <w:rPr>
                <w:szCs w:val="22"/>
              </w:rPr>
              <w:t xml:space="preserve">The new </w:t>
            </w:r>
            <w:r>
              <w:rPr>
                <w:iCs/>
                <w:szCs w:val="22"/>
                <w:lang w:val="en-US"/>
              </w:rPr>
              <w:t xml:space="preserve">signaling </w:t>
            </w:r>
            <w:r w:rsidRPr="00E8457B">
              <w:rPr>
                <w:iCs/>
                <w:szCs w:val="22"/>
              </w:rPr>
              <w:t xml:space="preserve">can </w:t>
            </w:r>
            <w:r w:rsidRPr="00E8457B">
              <w:rPr>
                <w:rFonts w:hint="eastAsia"/>
                <w:iCs/>
                <w:szCs w:val="22"/>
              </w:rPr>
              <w:t>only</w:t>
            </w:r>
            <w:r w:rsidRPr="00E8457B">
              <w:rPr>
                <w:iCs/>
                <w:szCs w:val="22"/>
                <w:lang w:val="en-US"/>
              </w:rPr>
              <w:t xml:space="preserve"> be configured if the SCS of SSB is the same between target cell and the serving cell which is used for SSB indexes derivation</w:t>
            </w:r>
            <w:r>
              <w:rPr>
                <w:iCs/>
                <w:szCs w:val="22"/>
                <w:lang w:val="en-US"/>
              </w:rPr>
              <w:t xml:space="preserve">. </w:t>
            </w:r>
          </w:p>
          <w:p w14:paraId="2942FF13" w14:textId="77777777" w:rsidR="006B53EB" w:rsidRPr="001A1EAD" w:rsidRDefault="006B53EB" w:rsidP="006B53EB">
            <w:pPr>
              <w:pStyle w:val="ListParagraph"/>
              <w:numPr>
                <w:ilvl w:val="0"/>
                <w:numId w:val="8"/>
              </w:numPr>
              <w:spacing w:beforeLines="50" w:before="120"/>
              <w:ind w:firstLineChars="0"/>
              <w:rPr>
                <w:szCs w:val="22"/>
              </w:rPr>
            </w:pPr>
            <w:r w:rsidRPr="00715D5E">
              <w:rPr>
                <w:iCs/>
                <w:szCs w:val="22"/>
                <w:lang w:val="en-US"/>
              </w:rPr>
              <w:t>The new signaling can be used in both FR1 and FR2.</w:t>
            </w:r>
          </w:p>
          <w:p w14:paraId="0A4040D7" w14:textId="77777777" w:rsidR="006B53EB" w:rsidRPr="001A1EAD" w:rsidRDefault="006B53EB" w:rsidP="006B53EB">
            <w:pPr>
              <w:pStyle w:val="ListParagraph"/>
              <w:numPr>
                <w:ilvl w:val="0"/>
                <w:numId w:val="8"/>
              </w:numPr>
              <w:spacing w:beforeLines="50" w:before="120"/>
              <w:ind w:firstLineChars="0"/>
              <w:rPr>
                <w:szCs w:val="22"/>
              </w:rPr>
            </w:pPr>
            <w:r w:rsidRPr="00715D5E">
              <w:rPr>
                <w:rFonts w:eastAsia="PMingLiU"/>
                <w:lang w:eastAsia="zh-TW"/>
              </w:rPr>
              <w:t xml:space="preserve">UE needs to </w:t>
            </w:r>
            <w:r>
              <w:rPr>
                <w:rFonts w:eastAsia="PMingLiU"/>
                <w:lang w:eastAsia="zh-TW"/>
              </w:rPr>
              <w:t>be indicated</w:t>
            </w:r>
            <w:r w:rsidRPr="00715D5E">
              <w:rPr>
                <w:rFonts w:eastAsia="PMingLiU"/>
                <w:lang w:eastAsia="zh-TW"/>
              </w:rPr>
              <w:t xml:space="preserve"> which serving cell to be referred </w:t>
            </w:r>
            <w:r>
              <w:rPr>
                <w:rFonts w:eastAsia="PMingLiU"/>
                <w:lang w:eastAsia="zh-TW"/>
              </w:rPr>
              <w:t xml:space="preserve">from </w:t>
            </w:r>
            <w:r w:rsidRPr="00715D5E">
              <w:rPr>
                <w:rFonts w:eastAsia="PMingLiU"/>
                <w:lang w:eastAsia="zh-TW"/>
              </w:rPr>
              <w:t>under CA</w:t>
            </w:r>
            <w:r>
              <w:rPr>
                <w:rFonts w:eastAsia="PMingLiU"/>
                <w:lang w:eastAsia="zh-TW"/>
              </w:rPr>
              <w:t>.</w:t>
            </w:r>
          </w:p>
          <w:p w14:paraId="556E8678" w14:textId="0A976273" w:rsidR="006B53EB" w:rsidRPr="006B53EB" w:rsidRDefault="006B53EB" w:rsidP="00B7538C">
            <w:pPr>
              <w:pStyle w:val="ListParagraph"/>
              <w:numPr>
                <w:ilvl w:val="0"/>
                <w:numId w:val="8"/>
              </w:numPr>
              <w:spacing w:beforeLines="50" w:before="120"/>
              <w:ind w:firstLineChars="0"/>
              <w:rPr>
                <w:szCs w:val="22"/>
              </w:rPr>
            </w:pPr>
            <w:r w:rsidRPr="00715D5E">
              <w:rPr>
                <w:rFonts w:eastAsia="PMingLiU"/>
                <w:lang w:eastAsia="zh-TW"/>
              </w:rPr>
              <w:lastRenderedPageBreak/>
              <w:t xml:space="preserve">The indication </w:t>
            </w:r>
            <w:r>
              <w:rPr>
                <w:rFonts w:eastAsia="PMingLiU"/>
                <w:lang w:eastAsia="zh-TW"/>
              </w:rPr>
              <w:t>can</w:t>
            </w:r>
            <w:r w:rsidRPr="00715D5E">
              <w:rPr>
                <w:rFonts w:eastAsia="PMingLiU"/>
                <w:lang w:eastAsia="zh-TW"/>
              </w:rPr>
              <w:t xml:space="preserve"> be per-MO</w:t>
            </w:r>
          </w:p>
        </w:tc>
      </w:tr>
    </w:tbl>
    <w:p w14:paraId="75C3D6D2" w14:textId="77777777" w:rsidR="003C63B4" w:rsidRPr="003C63B4" w:rsidRDefault="003C63B4" w:rsidP="00B7538C">
      <w:pPr>
        <w:rPr>
          <w:sz w:val="2"/>
          <w:szCs w:val="2"/>
        </w:rPr>
      </w:pPr>
    </w:p>
    <w:p w14:paraId="43C5B4DF" w14:textId="518E13D5" w:rsidR="006B53EB" w:rsidRPr="000675D1" w:rsidRDefault="001F181C" w:rsidP="00B7538C">
      <w:pPr>
        <w:rPr>
          <w:lang w:val="en-US"/>
        </w:rPr>
      </w:pPr>
      <w:r>
        <w:t>In our view</w:t>
      </w:r>
      <w:r w:rsidR="003C63B4">
        <w:t xml:space="preserve">, </w:t>
      </w:r>
      <w:r>
        <w:t>RAN2 should follow RAN4 agreement</w:t>
      </w:r>
      <w:r w:rsidR="0090078B">
        <w:t>s</w:t>
      </w:r>
      <w:r>
        <w:t xml:space="preserve"> and define </w:t>
      </w:r>
      <w:r w:rsidR="003C63B4">
        <w:t>the new flag</w:t>
      </w:r>
      <w:r>
        <w:t xml:space="preserve">, </w:t>
      </w:r>
      <w:r w:rsidR="003C63B4">
        <w:t xml:space="preserve">the timing reference serving cell in each </w:t>
      </w:r>
      <w:r w:rsidR="000675D1">
        <w:t xml:space="preserve">of </w:t>
      </w:r>
      <w:r w:rsidR="003C63B4">
        <w:t>MO</w:t>
      </w:r>
      <w:r w:rsidR="000675D1">
        <w:t>(s)</w:t>
      </w:r>
      <w:r w:rsidR="003C63B4">
        <w:t xml:space="preserve">. </w:t>
      </w:r>
      <w:r w:rsidR="000675D1">
        <w:t xml:space="preserve">Furthermore, RAN4 indicated the new flag can only be configured </w:t>
      </w:r>
      <w:r w:rsidR="000675D1" w:rsidRPr="2A2568EB">
        <w:rPr>
          <w:lang w:val="en-US"/>
        </w:rPr>
        <w:t>if the SCS of SSB is the same between target cell and the serving cell</w:t>
      </w:r>
      <w:r w:rsidR="0090078B" w:rsidRPr="2A2568EB">
        <w:rPr>
          <w:lang w:val="en-US"/>
        </w:rPr>
        <w:t xml:space="preserve"> which means the flag is conditional present</w:t>
      </w:r>
      <w:r w:rsidR="000675D1" w:rsidRPr="2A2568EB">
        <w:rPr>
          <w:lang w:val="en-US"/>
        </w:rPr>
        <w:t xml:space="preserve">. </w:t>
      </w:r>
      <w:r w:rsidR="00EA5E20" w:rsidRPr="2A2568EB">
        <w:rPr>
          <w:lang w:val="en-US"/>
        </w:rPr>
        <w:t>Below is</w:t>
      </w:r>
      <w:r w:rsidR="00972726" w:rsidRPr="2A2568EB">
        <w:rPr>
          <w:lang w:val="en-US"/>
        </w:rPr>
        <w:t xml:space="preserve"> </w:t>
      </w:r>
      <w:r w:rsidR="005A077C">
        <w:rPr>
          <w:lang w:val="en-US"/>
        </w:rPr>
        <w:t xml:space="preserve">a </w:t>
      </w:r>
      <w:r w:rsidR="00972726" w:rsidRPr="2A2568EB">
        <w:rPr>
          <w:lang w:val="en-US"/>
        </w:rPr>
        <w:t xml:space="preserve">possible </w:t>
      </w:r>
      <w:r w:rsidR="003C63B4">
        <w:t>ASN.1 design.</w:t>
      </w:r>
    </w:p>
    <w:p w14:paraId="444B96BB" w14:textId="77777777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4"/>
          <w:szCs w:val="18"/>
          <w:lang w:eastAsia="en-GB"/>
        </w:rPr>
      </w:pPr>
      <w:r w:rsidRPr="003C63B4">
        <w:rPr>
          <w:rFonts w:ascii="Courier New" w:hAnsi="Courier New"/>
          <w:noProof/>
          <w:sz w:val="14"/>
          <w:szCs w:val="18"/>
          <w:lang w:eastAsia="en-GB"/>
        </w:rPr>
        <w:t xml:space="preserve">MeasObjectNR ::=                    </w:t>
      </w:r>
      <w:r w:rsidRPr="003C63B4">
        <w:rPr>
          <w:rFonts w:ascii="Courier New" w:hAnsi="Courier New"/>
          <w:noProof/>
          <w:color w:val="993366"/>
          <w:sz w:val="14"/>
          <w:szCs w:val="18"/>
          <w:lang w:eastAsia="en-GB"/>
        </w:rPr>
        <w:t>SEQUENCE</w:t>
      </w:r>
      <w:r w:rsidRPr="003C63B4">
        <w:rPr>
          <w:rFonts w:ascii="Courier New" w:hAnsi="Courier New"/>
          <w:noProof/>
          <w:sz w:val="14"/>
          <w:szCs w:val="18"/>
          <w:lang w:eastAsia="en-GB"/>
        </w:rPr>
        <w:t xml:space="preserve"> {</w:t>
      </w:r>
    </w:p>
    <w:p w14:paraId="22E24F77" w14:textId="77777777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2"/>
          <w:szCs w:val="16"/>
          <w:lang w:eastAsia="en-GB"/>
        </w:rPr>
      </w:pP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   ssbFrequency                        ARFCN-ValueNR                                                   </w:t>
      </w:r>
      <w:r w:rsidRPr="003C63B4">
        <w:rPr>
          <w:rFonts w:ascii="Courier New" w:hAnsi="Courier New"/>
          <w:noProof/>
          <w:color w:val="993366"/>
          <w:sz w:val="12"/>
          <w:szCs w:val="16"/>
          <w:lang w:eastAsia="en-GB"/>
        </w:rPr>
        <w:t>OPTIONAL</w:t>
      </w: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,   </w:t>
      </w:r>
      <w:r w:rsidRPr="003C63B4">
        <w:rPr>
          <w:rFonts w:ascii="Courier New" w:hAnsi="Courier New"/>
          <w:noProof/>
          <w:color w:val="808080"/>
          <w:sz w:val="12"/>
          <w:szCs w:val="16"/>
          <w:lang w:eastAsia="en-GB"/>
        </w:rPr>
        <w:t>-- Cond SSBorAssociatedSSB</w:t>
      </w:r>
    </w:p>
    <w:p w14:paraId="5F0F3F4D" w14:textId="77777777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2"/>
          <w:szCs w:val="16"/>
          <w:lang w:eastAsia="en-GB"/>
        </w:rPr>
      </w:pP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   ssbSubcarrierSpacing                SubcarrierSpacing                                               </w:t>
      </w:r>
      <w:r w:rsidRPr="003C63B4">
        <w:rPr>
          <w:rFonts w:ascii="Courier New" w:hAnsi="Courier New"/>
          <w:noProof/>
          <w:color w:val="993366"/>
          <w:sz w:val="12"/>
          <w:szCs w:val="16"/>
          <w:lang w:eastAsia="en-GB"/>
        </w:rPr>
        <w:t>OPTIONAL</w:t>
      </w: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,   </w:t>
      </w:r>
      <w:r w:rsidRPr="003C63B4">
        <w:rPr>
          <w:rFonts w:ascii="Courier New" w:hAnsi="Courier New"/>
          <w:noProof/>
          <w:color w:val="808080"/>
          <w:sz w:val="12"/>
          <w:szCs w:val="16"/>
          <w:lang w:eastAsia="en-GB"/>
        </w:rPr>
        <w:t>-- Cond SSBorAssociatedSSB</w:t>
      </w:r>
    </w:p>
    <w:p w14:paraId="66FC5A37" w14:textId="77777777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2"/>
          <w:szCs w:val="16"/>
          <w:lang w:eastAsia="en-GB"/>
        </w:rPr>
      </w:pP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   smtc1                               SSB-MTC                                                         </w:t>
      </w:r>
      <w:r w:rsidRPr="003C63B4">
        <w:rPr>
          <w:rFonts w:ascii="Courier New" w:hAnsi="Courier New"/>
          <w:noProof/>
          <w:color w:val="993366"/>
          <w:sz w:val="12"/>
          <w:szCs w:val="16"/>
          <w:lang w:eastAsia="en-GB"/>
        </w:rPr>
        <w:t>OPTIONAL</w:t>
      </w: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,   </w:t>
      </w:r>
      <w:r w:rsidRPr="003C63B4">
        <w:rPr>
          <w:rFonts w:ascii="Courier New" w:hAnsi="Courier New"/>
          <w:noProof/>
          <w:color w:val="808080"/>
          <w:sz w:val="12"/>
          <w:szCs w:val="16"/>
          <w:lang w:eastAsia="en-GB"/>
        </w:rPr>
        <w:t>-- Cond SSBorAssociatedSSB</w:t>
      </w:r>
    </w:p>
    <w:p w14:paraId="7A1DE9BC" w14:textId="77777777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2"/>
          <w:szCs w:val="16"/>
          <w:lang w:eastAsia="en-GB"/>
        </w:rPr>
      </w:pP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   smtc2                               SSB-MTC2                                                        </w:t>
      </w:r>
      <w:r w:rsidRPr="003C63B4">
        <w:rPr>
          <w:rFonts w:ascii="Courier New" w:hAnsi="Courier New"/>
          <w:noProof/>
          <w:color w:val="993366"/>
          <w:sz w:val="12"/>
          <w:szCs w:val="16"/>
          <w:lang w:eastAsia="en-GB"/>
        </w:rPr>
        <w:t>OPTIONAL</w:t>
      </w: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,   </w:t>
      </w:r>
      <w:r w:rsidRPr="003C63B4">
        <w:rPr>
          <w:rFonts w:ascii="Courier New" w:hAnsi="Courier New"/>
          <w:noProof/>
          <w:color w:val="808080"/>
          <w:sz w:val="12"/>
          <w:szCs w:val="16"/>
          <w:lang w:eastAsia="en-GB"/>
        </w:rPr>
        <w:t>-- Cond IntraFreqConnected</w:t>
      </w:r>
    </w:p>
    <w:p w14:paraId="689CD7DE" w14:textId="77777777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2"/>
          <w:szCs w:val="16"/>
          <w:lang w:eastAsia="en-GB"/>
        </w:rPr>
      </w:pP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   refFreqCSI-RS                       ARFCN-ValueNR                                                   </w:t>
      </w:r>
      <w:r w:rsidRPr="003C63B4">
        <w:rPr>
          <w:rFonts w:ascii="Courier New" w:hAnsi="Courier New"/>
          <w:noProof/>
          <w:color w:val="993366"/>
          <w:sz w:val="12"/>
          <w:szCs w:val="16"/>
          <w:lang w:eastAsia="en-GB"/>
        </w:rPr>
        <w:t>OPTIONAL</w:t>
      </w: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,   </w:t>
      </w:r>
      <w:r w:rsidRPr="003C63B4">
        <w:rPr>
          <w:rFonts w:ascii="Courier New" w:hAnsi="Courier New"/>
          <w:noProof/>
          <w:color w:val="808080"/>
          <w:sz w:val="12"/>
          <w:szCs w:val="16"/>
          <w:lang w:eastAsia="en-GB"/>
        </w:rPr>
        <w:t>-- Cond CSI-RS</w:t>
      </w:r>
    </w:p>
    <w:p w14:paraId="6412422D" w14:textId="77777777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2"/>
          <w:szCs w:val="16"/>
          <w:lang w:eastAsia="en-GB"/>
        </w:rPr>
      </w:pP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   referenceSignalConfig               ReferenceSignalConfig,</w:t>
      </w:r>
    </w:p>
    <w:p w14:paraId="2B81B315" w14:textId="77777777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2"/>
          <w:szCs w:val="16"/>
          <w:lang w:eastAsia="en-GB"/>
        </w:rPr>
      </w:pP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   absThreshSS-BlocksConsolidation     ThresholdNR                                                     </w:t>
      </w:r>
      <w:r w:rsidRPr="003C63B4">
        <w:rPr>
          <w:rFonts w:ascii="Courier New" w:hAnsi="Courier New"/>
          <w:noProof/>
          <w:color w:val="993366"/>
          <w:sz w:val="12"/>
          <w:szCs w:val="16"/>
          <w:lang w:eastAsia="en-GB"/>
        </w:rPr>
        <w:t>OPTIONAL</w:t>
      </w: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,   </w:t>
      </w:r>
      <w:r w:rsidRPr="003C63B4">
        <w:rPr>
          <w:rFonts w:ascii="Courier New" w:hAnsi="Courier New"/>
          <w:noProof/>
          <w:color w:val="808080"/>
          <w:sz w:val="12"/>
          <w:szCs w:val="16"/>
          <w:lang w:eastAsia="en-GB"/>
        </w:rPr>
        <w:t>-- Need R</w:t>
      </w:r>
    </w:p>
    <w:p w14:paraId="29BFF456" w14:textId="77777777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2"/>
          <w:szCs w:val="16"/>
          <w:lang w:eastAsia="en-GB"/>
        </w:rPr>
      </w:pP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   absThreshCSI-RS-Consolidation       ThresholdNR                                                     </w:t>
      </w:r>
      <w:r w:rsidRPr="003C63B4">
        <w:rPr>
          <w:rFonts w:ascii="Courier New" w:hAnsi="Courier New"/>
          <w:noProof/>
          <w:color w:val="993366"/>
          <w:sz w:val="12"/>
          <w:szCs w:val="16"/>
          <w:lang w:eastAsia="en-GB"/>
        </w:rPr>
        <w:t>OPTIONAL</w:t>
      </w: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,   </w:t>
      </w:r>
      <w:r w:rsidRPr="003C63B4">
        <w:rPr>
          <w:rFonts w:ascii="Courier New" w:hAnsi="Courier New"/>
          <w:noProof/>
          <w:color w:val="808080"/>
          <w:sz w:val="12"/>
          <w:szCs w:val="16"/>
          <w:lang w:eastAsia="en-GB"/>
        </w:rPr>
        <w:t>-- Need R</w:t>
      </w:r>
    </w:p>
    <w:p w14:paraId="440D5A90" w14:textId="77777777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2"/>
          <w:szCs w:val="16"/>
          <w:lang w:eastAsia="en-GB"/>
        </w:rPr>
      </w:pP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   nrofSS-BlocksToAverage              </w:t>
      </w:r>
      <w:r w:rsidRPr="003C63B4">
        <w:rPr>
          <w:rFonts w:ascii="Courier New" w:hAnsi="Courier New"/>
          <w:noProof/>
          <w:color w:val="993366"/>
          <w:sz w:val="12"/>
          <w:szCs w:val="16"/>
          <w:lang w:eastAsia="en-GB"/>
        </w:rPr>
        <w:t>INTEGER</w:t>
      </w: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(2..maxNrofSS-BlocksToAverage)                          </w:t>
      </w:r>
      <w:r w:rsidRPr="003C63B4">
        <w:rPr>
          <w:rFonts w:ascii="Courier New" w:hAnsi="Courier New"/>
          <w:noProof/>
          <w:color w:val="993366"/>
          <w:sz w:val="12"/>
          <w:szCs w:val="16"/>
          <w:lang w:eastAsia="en-GB"/>
        </w:rPr>
        <w:t>OPTIONAL</w:t>
      </w: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,   </w:t>
      </w:r>
      <w:r w:rsidRPr="003C63B4">
        <w:rPr>
          <w:rFonts w:ascii="Courier New" w:hAnsi="Courier New"/>
          <w:noProof/>
          <w:color w:val="808080"/>
          <w:sz w:val="12"/>
          <w:szCs w:val="16"/>
          <w:lang w:eastAsia="en-GB"/>
        </w:rPr>
        <w:t>-- Need R</w:t>
      </w:r>
    </w:p>
    <w:p w14:paraId="4F581F8D" w14:textId="77777777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2"/>
          <w:szCs w:val="16"/>
          <w:lang w:eastAsia="en-GB"/>
        </w:rPr>
      </w:pP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   nrofCSI-RS-ResourcesToAverage       </w:t>
      </w:r>
      <w:r w:rsidRPr="003C63B4">
        <w:rPr>
          <w:rFonts w:ascii="Courier New" w:hAnsi="Courier New"/>
          <w:noProof/>
          <w:color w:val="993366"/>
          <w:sz w:val="12"/>
          <w:szCs w:val="16"/>
          <w:lang w:eastAsia="en-GB"/>
        </w:rPr>
        <w:t>INTEGER</w:t>
      </w: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(2..maxNrofCSI-RS-ResourcesToAverage)                   </w:t>
      </w:r>
      <w:r w:rsidRPr="003C63B4">
        <w:rPr>
          <w:rFonts w:ascii="Courier New" w:hAnsi="Courier New"/>
          <w:noProof/>
          <w:color w:val="993366"/>
          <w:sz w:val="12"/>
          <w:szCs w:val="16"/>
          <w:lang w:eastAsia="en-GB"/>
        </w:rPr>
        <w:t>OPTIONAL</w:t>
      </w: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,   </w:t>
      </w:r>
      <w:r w:rsidRPr="003C63B4">
        <w:rPr>
          <w:rFonts w:ascii="Courier New" w:hAnsi="Courier New"/>
          <w:noProof/>
          <w:color w:val="808080"/>
          <w:sz w:val="12"/>
          <w:szCs w:val="16"/>
          <w:lang w:eastAsia="en-GB"/>
        </w:rPr>
        <w:t>-- Need R</w:t>
      </w:r>
    </w:p>
    <w:p w14:paraId="02BF4AE1" w14:textId="77777777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2"/>
          <w:szCs w:val="16"/>
          <w:lang w:eastAsia="en-GB"/>
        </w:rPr>
      </w:pP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   quantityConfigIndex                 </w:t>
      </w:r>
      <w:r w:rsidRPr="003C63B4">
        <w:rPr>
          <w:rFonts w:ascii="Courier New" w:hAnsi="Courier New"/>
          <w:noProof/>
          <w:color w:val="993366"/>
          <w:sz w:val="12"/>
          <w:szCs w:val="16"/>
          <w:lang w:eastAsia="en-GB"/>
        </w:rPr>
        <w:t>INTEGER</w:t>
      </w: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(1..maxNrofQuantityConfig),</w:t>
      </w:r>
    </w:p>
    <w:p w14:paraId="7FA8475E" w14:textId="77777777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2"/>
          <w:szCs w:val="16"/>
          <w:lang w:eastAsia="en-GB"/>
        </w:rPr>
      </w:pP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   offsetMO                            Q-OffsetRangeList,</w:t>
      </w:r>
    </w:p>
    <w:p w14:paraId="75C6D2BD" w14:textId="77777777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2"/>
          <w:szCs w:val="16"/>
          <w:lang w:eastAsia="en-GB"/>
        </w:rPr>
      </w:pP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   cellsToRemoveList                   PCI-List                                                        </w:t>
      </w:r>
      <w:r w:rsidRPr="003C63B4">
        <w:rPr>
          <w:rFonts w:ascii="Courier New" w:hAnsi="Courier New"/>
          <w:noProof/>
          <w:color w:val="993366"/>
          <w:sz w:val="12"/>
          <w:szCs w:val="16"/>
          <w:lang w:eastAsia="en-GB"/>
        </w:rPr>
        <w:t>OPTIONAL</w:t>
      </w: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,   </w:t>
      </w:r>
      <w:r w:rsidRPr="003C63B4">
        <w:rPr>
          <w:rFonts w:ascii="Courier New" w:hAnsi="Courier New"/>
          <w:noProof/>
          <w:color w:val="808080"/>
          <w:sz w:val="12"/>
          <w:szCs w:val="16"/>
          <w:lang w:eastAsia="en-GB"/>
        </w:rPr>
        <w:t>-- Need N</w:t>
      </w:r>
    </w:p>
    <w:p w14:paraId="678F9BA9" w14:textId="77777777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2"/>
          <w:szCs w:val="16"/>
          <w:lang w:eastAsia="en-GB"/>
        </w:rPr>
      </w:pP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   cellsToAddModList                   CellsToAddModList                                               </w:t>
      </w:r>
      <w:r w:rsidRPr="003C63B4">
        <w:rPr>
          <w:rFonts w:ascii="Courier New" w:hAnsi="Courier New"/>
          <w:noProof/>
          <w:color w:val="993366"/>
          <w:sz w:val="12"/>
          <w:szCs w:val="16"/>
          <w:lang w:eastAsia="en-GB"/>
        </w:rPr>
        <w:t>OPTIONAL</w:t>
      </w: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,   </w:t>
      </w:r>
      <w:r w:rsidRPr="003C63B4">
        <w:rPr>
          <w:rFonts w:ascii="Courier New" w:hAnsi="Courier New"/>
          <w:noProof/>
          <w:color w:val="808080"/>
          <w:sz w:val="12"/>
          <w:szCs w:val="16"/>
          <w:lang w:eastAsia="en-GB"/>
        </w:rPr>
        <w:t>-- Need N</w:t>
      </w:r>
    </w:p>
    <w:p w14:paraId="0B539E1B" w14:textId="77777777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2"/>
          <w:szCs w:val="16"/>
          <w:lang w:eastAsia="en-GB"/>
        </w:rPr>
      </w:pP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   blackCellsToRemoveList              PCI-RangeIndexList                                              </w:t>
      </w:r>
      <w:r w:rsidRPr="003C63B4">
        <w:rPr>
          <w:rFonts w:ascii="Courier New" w:hAnsi="Courier New"/>
          <w:noProof/>
          <w:color w:val="993366"/>
          <w:sz w:val="12"/>
          <w:szCs w:val="16"/>
          <w:lang w:eastAsia="en-GB"/>
        </w:rPr>
        <w:t>OPTIONAL</w:t>
      </w: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,   </w:t>
      </w:r>
      <w:r w:rsidRPr="003C63B4">
        <w:rPr>
          <w:rFonts w:ascii="Courier New" w:hAnsi="Courier New"/>
          <w:noProof/>
          <w:color w:val="808080"/>
          <w:sz w:val="12"/>
          <w:szCs w:val="16"/>
          <w:lang w:eastAsia="en-GB"/>
        </w:rPr>
        <w:t>-- Need N</w:t>
      </w:r>
    </w:p>
    <w:p w14:paraId="21E52104" w14:textId="77777777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2"/>
          <w:szCs w:val="16"/>
          <w:lang w:eastAsia="en-GB"/>
        </w:rPr>
      </w:pP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   blackCellsToAddModList              </w:t>
      </w:r>
      <w:r w:rsidRPr="003C63B4">
        <w:rPr>
          <w:rFonts w:ascii="Courier New" w:hAnsi="Courier New"/>
          <w:noProof/>
          <w:color w:val="993366"/>
          <w:sz w:val="12"/>
          <w:szCs w:val="16"/>
          <w:lang w:eastAsia="en-GB"/>
        </w:rPr>
        <w:t>SEQUENCE</w:t>
      </w: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(</w:t>
      </w:r>
      <w:r w:rsidRPr="003C63B4">
        <w:rPr>
          <w:rFonts w:ascii="Courier New" w:hAnsi="Courier New"/>
          <w:noProof/>
          <w:color w:val="993366"/>
          <w:sz w:val="12"/>
          <w:szCs w:val="16"/>
          <w:lang w:eastAsia="en-GB"/>
        </w:rPr>
        <w:t>SIZE</w:t>
      </w: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(1..maxNrofPCI-Ranges))</w:t>
      </w:r>
      <w:r w:rsidRPr="003C63B4">
        <w:rPr>
          <w:rFonts w:ascii="Courier New" w:hAnsi="Courier New"/>
          <w:noProof/>
          <w:color w:val="993366"/>
          <w:sz w:val="12"/>
          <w:szCs w:val="16"/>
          <w:lang w:eastAsia="en-GB"/>
        </w:rPr>
        <w:t xml:space="preserve"> OF</w:t>
      </w: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PCI-RangeElement      </w:t>
      </w:r>
      <w:r w:rsidRPr="003C63B4">
        <w:rPr>
          <w:rFonts w:ascii="Courier New" w:hAnsi="Courier New"/>
          <w:noProof/>
          <w:color w:val="993366"/>
          <w:sz w:val="12"/>
          <w:szCs w:val="16"/>
          <w:lang w:eastAsia="en-GB"/>
        </w:rPr>
        <w:t>OPTIONAL</w:t>
      </w: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,   </w:t>
      </w:r>
      <w:r w:rsidRPr="003C63B4">
        <w:rPr>
          <w:rFonts w:ascii="Courier New" w:hAnsi="Courier New"/>
          <w:noProof/>
          <w:color w:val="808080"/>
          <w:sz w:val="12"/>
          <w:szCs w:val="16"/>
          <w:lang w:eastAsia="en-GB"/>
        </w:rPr>
        <w:t>-- Need N</w:t>
      </w:r>
    </w:p>
    <w:p w14:paraId="6E305A8F" w14:textId="77777777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2"/>
          <w:szCs w:val="16"/>
          <w:lang w:eastAsia="en-GB"/>
        </w:rPr>
      </w:pP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   whiteCellsToRemoveList              PCI-RangeIndexList                                              </w:t>
      </w:r>
      <w:r w:rsidRPr="003C63B4">
        <w:rPr>
          <w:rFonts w:ascii="Courier New" w:hAnsi="Courier New"/>
          <w:noProof/>
          <w:color w:val="993366"/>
          <w:sz w:val="12"/>
          <w:szCs w:val="16"/>
          <w:lang w:eastAsia="en-GB"/>
        </w:rPr>
        <w:t>OPTIONAL</w:t>
      </w: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,   </w:t>
      </w:r>
      <w:r w:rsidRPr="003C63B4">
        <w:rPr>
          <w:rFonts w:ascii="Courier New" w:hAnsi="Courier New"/>
          <w:noProof/>
          <w:color w:val="808080"/>
          <w:sz w:val="12"/>
          <w:szCs w:val="16"/>
          <w:lang w:eastAsia="en-GB"/>
        </w:rPr>
        <w:t>-- Need N</w:t>
      </w:r>
    </w:p>
    <w:p w14:paraId="500F246C" w14:textId="77777777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2"/>
          <w:szCs w:val="16"/>
          <w:lang w:eastAsia="en-GB"/>
        </w:rPr>
      </w:pP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   whiteCellsToAddModList              </w:t>
      </w:r>
      <w:r w:rsidRPr="003C63B4">
        <w:rPr>
          <w:rFonts w:ascii="Courier New" w:hAnsi="Courier New"/>
          <w:noProof/>
          <w:color w:val="993366"/>
          <w:sz w:val="12"/>
          <w:szCs w:val="16"/>
          <w:lang w:eastAsia="en-GB"/>
        </w:rPr>
        <w:t>SEQUENCE</w:t>
      </w: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(</w:t>
      </w:r>
      <w:r w:rsidRPr="003C63B4">
        <w:rPr>
          <w:rFonts w:ascii="Courier New" w:hAnsi="Courier New"/>
          <w:noProof/>
          <w:color w:val="993366"/>
          <w:sz w:val="12"/>
          <w:szCs w:val="16"/>
          <w:lang w:eastAsia="en-GB"/>
        </w:rPr>
        <w:t>SIZE</w:t>
      </w: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(1..maxNrofPCI-Ranges))</w:t>
      </w:r>
      <w:r w:rsidRPr="003C63B4">
        <w:rPr>
          <w:rFonts w:ascii="Courier New" w:hAnsi="Courier New"/>
          <w:noProof/>
          <w:color w:val="993366"/>
          <w:sz w:val="12"/>
          <w:szCs w:val="16"/>
          <w:lang w:eastAsia="en-GB"/>
        </w:rPr>
        <w:t xml:space="preserve"> OF</w:t>
      </w: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PCI-RangeElement      </w:t>
      </w:r>
      <w:r w:rsidRPr="003C63B4">
        <w:rPr>
          <w:rFonts w:ascii="Courier New" w:hAnsi="Courier New"/>
          <w:noProof/>
          <w:color w:val="993366"/>
          <w:sz w:val="12"/>
          <w:szCs w:val="16"/>
          <w:lang w:eastAsia="en-GB"/>
        </w:rPr>
        <w:t>OPTIONAL</w:t>
      </w: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,   </w:t>
      </w:r>
      <w:r w:rsidRPr="003C63B4">
        <w:rPr>
          <w:rFonts w:ascii="Courier New" w:hAnsi="Courier New"/>
          <w:noProof/>
          <w:color w:val="808080"/>
          <w:sz w:val="12"/>
          <w:szCs w:val="16"/>
          <w:lang w:eastAsia="en-GB"/>
        </w:rPr>
        <w:t>-- Need N</w:t>
      </w:r>
    </w:p>
    <w:p w14:paraId="6FF52277" w14:textId="77777777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2"/>
          <w:szCs w:val="16"/>
          <w:lang w:eastAsia="en-GB"/>
        </w:rPr>
      </w:pP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   ...,</w:t>
      </w:r>
    </w:p>
    <w:p w14:paraId="2A382A44" w14:textId="77777777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2"/>
          <w:szCs w:val="16"/>
          <w:lang w:eastAsia="en-GB"/>
        </w:rPr>
      </w:pP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   [[</w:t>
      </w:r>
    </w:p>
    <w:p w14:paraId="47BA3012" w14:textId="77777777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2"/>
          <w:szCs w:val="16"/>
          <w:lang w:eastAsia="en-GB"/>
        </w:rPr>
      </w:pP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   freqBandIndicatorNR                 FreqBandIndicatorNR                                             </w:t>
      </w:r>
      <w:r w:rsidRPr="003C63B4">
        <w:rPr>
          <w:rFonts w:ascii="Courier New" w:hAnsi="Courier New"/>
          <w:noProof/>
          <w:color w:val="993366"/>
          <w:sz w:val="12"/>
          <w:szCs w:val="16"/>
          <w:lang w:eastAsia="en-GB"/>
        </w:rPr>
        <w:t>OPTIONAL</w:t>
      </w: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,   </w:t>
      </w:r>
      <w:r w:rsidRPr="003C63B4">
        <w:rPr>
          <w:rFonts w:ascii="Courier New" w:hAnsi="Courier New"/>
          <w:noProof/>
          <w:color w:val="808080"/>
          <w:sz w:val="12"/>
          <w:szCs w:val="16"/>
          <w:lang w:eastAsia="en-GB"/>
        </w:rPr>
        <w:t>-- Need R</w:t>
      </w:r>
    </w:p>
    <w:p w14:paraId="4CD2F350" w14:textId="77777777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2"/>
          <w:szCs w:val="16"/>
          <w:lang w:eastAsia="en-GB"/>
        </w:rPr>
      </w:pP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   measCycleSCell                      </w:t>
      </w:r>
      <w:r w:rsidRPr="003C63B4">
        <w:rPr>
          <w:rFonts w:ascii="Courier New" w:hAnsi="Courier New"/>
          <w:noProof/>
          <w:color w:val="993366"/>
          <w:sz w:val="12"/>
          <w:szCs w:val="16"/>
          <w:lang w:eastAsia="en-GB"/>
        </w:rPr>
        <w:t>ENUMERATED</w:t>
      </w: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{sf160, sf256, sf320, sf512, sf640, sf1024, sf1280}  </w:t>
      </w:r>
      <w:r w:rsidRPr="003C63B4">
        <w:rPr>
          <w:rFonts w:ascii="Courier New" w:hAnsi="Courier New"/>
          <w:noProof/>
          <w:color w:val="993366"/>
          <w:sz w:val="12"/>
          <w:szCs w:val="16"/>
          <w:lang w:eastAsia="en-GB"/>
        </w:rPr>
        <w:t>OPTIONAL</w:t>
      </w: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   </w:t>
      </w:r>
      <w:r w:rsidRPr="003C63B4">
        <w:rPr>
          <w:rFonts w:ascii="Courier New" w:hAnsi="Courier New"/>
          <w:noProof/>
          <w:color w:val="808080"/>
          <w:sz w:val="12"/>
          <w:szCs w:val="16"/>
          <w:lang w:eastAsia="en-GB"/>
        </w:rPr>
        <w:t>-- Need R</w:t>
      </w:r>
    </w:p>
    <w:p w14:paraId="53CD168F" w14:textId="77777777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2"/>
          <w:szCs w:val="16"/>
          <w:lang w:eastAsia="en-GB"/>
        </w:rPr>
      </w:pP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   ]],</w:t>
      </w:r>
    </w:p>
    <w:p w14:paraId="7DE74543" w14:textId="77777777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2"/>
          <w:szCs w:val="16"/>
          <w:lang w:eastAsia="en-GB"/>
        </w:rPr>
      </w:pP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   [[</w:t>
      </w:r>
    </w:p>
    <w:p w14:paraId="2C5908F6" w14:textId="77777777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2"/>
          <w:szCs w:val="16"/>
          <w:lang w:eastAsia="en-GB"/>
        </w:rPr>
      </w:pP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   smtc3list-r16                     SSB-MTC3List-r16                                                  </w:t>
      </w:r>
      <w:r w:rsidRPr="003C63B4">
        <w:rPr>
          <w:rFonts w:ascii="Courier New" w:hAnsi="Courier New"/>
          <w:noProof/>
          <w:color w:val="993366"/>
          <w:sz w:val="12"/>
          <w:szCs w:val="16"/>
          <w:lang w:eastAsia="en-GB"/>
        </w:rPr>
        <w:t>OPTIONAL</w:t>
      </w: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,   </w:t>
      </w:r>
      <w:r w:rsidRPr="003C63B4">
        <w:rPr>
          <w:rFonts w:ascii="Courier New" w:hAnsi="Courier New"/>
          <w:noProof/>
          <w:color w:val="808080"/>
          <w:sz w:val="12"/>
          <w:szCs w:val="16"/>
          <w:lang w:eastAsia="en-GB"/>
        </w:rPr>
        <w:t>-- Need R</w:t>
      </w:r>
    </w:p>
    <w:p w14:paraId="6EB99550" w14:textId="77777777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2"/>
          <w:szCs w:val="16"/>
          <w:lang w:eastAsia="en-GB"/>
        </w:rPr>
      </w:pP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   rmtc-Config-r16                     SetupRelease {RMTC-Config-r16}                                  </w:t>
      </w:r>
      <w:r w:rsidRPr="003C63B4">
        <w:rPr>
          <w:rFonts w:ascii="Courier New" w:hAnsi="Courier New"/>
          <w:noProof/>
          <w:color w:val="993366"/>
          <w:sz w:val="12"/>
          <w:szCs w:val="16"/>
          <w:lang w:eastAsia="en-GB"/>
        </w:rPr>
        <w:t>OPTIONAL</w:t>
      </w: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,   </w:t>
      </w:r>
      <w:r w:rsidRPr="003C63B4">
        <w:rPr>
          <w:rFonts w:ascii="Courier New" w:hAnsi="Courier New"/>
          <w:noProof/>
          <w:color w:val="808080"/>
          <w:sz w:val="12"/>
          <w:szCs w:val="16"/>
          <w:lang w:eastAsia="en-GB"/>
        </w:rPr>
        <w:t>-- Need M</w:t>
      </w:r>
    </w:p>
    <w:p w14:paraId="60A216FF" w14:textId="77777777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2"/>
          <w:szCs w:val="16"/>
          <w:lang w:eastAsia="en-GB"/>
        </w:rPr>
      </w:pP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   t312-r16                            SetupRelease { T312-r16 }                                       </w:t>
      </w:r>
      <w:r w:rsidRPr="003C63B4">
        <w:rPr>
          <w:rFonts w:ascii="Courier New" w:hAnsi="Courier New"/>
          <w:noProof/>
          <w:color w:val="993366"/>
          <w:sz w:val="12"/>
          <w:szCs w:val="16"/>
          <w:lang w:eastAsia="en-GB"/>
        </w:rPr>
        <w:t>OPTIONAL</w:t>
      </w: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   </w:t>
      </w:r>
      <w:r w:rsidRPr="003C63B4">
        <w:rPr>
          <w:rFonts w:ascii="Courier New" w:hAnsi="Courier New"/>
          <w:noProof/>
          <w:color w:val="808080"/>
          <w:sz w:val="12"/>
          <w:szCs w:val="16"/>
          <w:lang w:eastAsia="en-GB"/>
        </w:rPr>
        <w:t>-- Need M</w:t>
      </w:r>
    </w:p>
    <w:p w14:paraId="45591512" w14:textId="77777777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2"/>
          <w:szCs w:val="16"/>
          <w:lang w:eastAsia="en-GB"/>
        </w:rPr>
      </w:pPr>
      <w:r w:rsidRPr="003C63B4">
        <w:rPr>
          <w:rFonts w:ascii="Courier New" w:hAnsi="Courier New"/>
          <w:noProof/>
          <w:sz w:val="12"/>
          <w:szCs w:val="16"/>
          <w:lang w:eastAsia="en-GB"/>
        </w:rPr>
        <w:t xml:space="preserve">    ]],</w:t>
      </w:r>
    </w:p>
    <w:p w14:paraId="058A249E" w14:textId="77777777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4"/>
          <w:szCs w:val="18"/>
          <w:lang w:eastAsia="en-GB"/>
        </w:rPr>
      </w:pPr>
      <w:r w:rsidRPr="003C63B4">
        <w:rPr>
          <w:rFonts w:ascii="Courier New" w:hAnsi="Courier New"/>
          <w:noProof/>
          <w:sz w:val="14"/>
          <w:szCs w:val="18"/>
          <w:lang w:eastAsia="en-GB"/>
        </w:rPr>
        <w:t xml:space="preserve">    [[</w:t>
      </w:r>
    </w:p>
    <w:p w14:paraId="1FAB630B" w14:textId="6A101CA9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4"/>
          <w:szCs w:val="18"/>
          <w:lang w:eastAsia="en-GB"/>
        </w:rPr>
      </w:pPr>
      <w:r>
        <w:rPr>
          <w:rFonts w:ascii="Courier New" w:hAnsi="Courier New"/>
          <w:noProof/>
          <w:color w:val="FF0066"/>
          <w:sz w:val="14"/>
          <w:szCs w:val="18"/>
          <w:lang w:eastAsia="en-GB"/>
        </w:rPr>
        <w:tab/>
      </w:r>
      <w:r w:rsidRPr="003C63B4">
        <w:rPr>
          <w:rFonts w:ascii="Courier New" w:hAnsi="Courier New"/>
          <w:noProof/>
          <w:sz w:val="14"/>
          <w:szCs w:val="18"/>
          <w:lang w:eastAsia="en-GB"/>
        </w:rPr>
        <w:t>associatedMeasGapSSB-r17           MeasGapId-r17                                   OPTIONAL,   -- Need R</w:t>
      </w:r>
    </w:p>
    <w:p w14:paraId="0D0365D4" w14:textId="072881D9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4"/>
          <w:szCs w:val="18"/>
          <w:lang w:eastAsia="en-GB"/>
        </w:rPr>
      </w:pPr>
      <w:r w:rsidRPr="003C63B4">
        <w:rPr>
          <w:rFonts w:ascii="Courier New" w:hAnsi="Courier New"/>
          <w:noProof/>
          <w:sz w:val="14"/>
          <w:szCs w:val="18"/>
          <w:lang w:eastAsia="en-GB"/>
        </w:rPr>
        <w:tab/>
        <w:t>associatedMeasGapCSIRS-r17         MeasGapId-r17                                   OPTIONAL    -- Need R</w:t>
      </w:r>
    </w:p>
    <w:p w14:paraId="56663EC5" w14:textId="7F637E1A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66"/>
          <w:sz w:val="14"/>
          <w:szCs w:val="18"/>
          <w:lang w:eastAsia="en-GB"/>
        </w:rPr>
      </w:pPr>
      <w:r>
        <w:rPr>
          <w:rFonts w:ascii="Courier New" w:hAnsi="Courier New"/>
          <w:noProof/>
          <w:color w:val="FF0066"/>
          <w:sz w:val="14"/>
          <w:szCs w:val="18"/>
          <w:lang w:eastAsia="en-GB"/>
        </w:rPr>
        <w:tab/>
      </w:r>
      <w:r w:rsidRPr="003C63B4">
        <w:rPr>
          <w:rFonts w:ascii="Courier New" w:hAnsi="Courier New"/>
          <w:noProof/>
          <w:color w:val="FF0066"/>
          <w:sz w:val="14"/>
          <w:szCs w:val="18"/>
          <w:lang w:eastAsia="en-GB"/>
        </w:rPr>
        <w:t>deriveSSB-IndexFromCell-inter-r17</w:t>
      </w:r>
      <w:r w:rsidRPr="003C63B4">
        <w:rPr>
          <w:rFonts w:ascii="Courier New" w:hAnsi="Courier New"/>
          <w:noProof/>
          <w:color w:val="FF0066"/>
          <w:sz w:val="14"/>
          <w:szCs w:val="18"/>
          <w:lang w:eastAsia="en-GB"/>
        </w:rPr>
        <w:tab/>
        <w:t>BOOLEAN,</w:t>
      </w:r>
      <w:r w:rsidR="009605DC">
        <w:rPr>
          <w:rFonts w:ascii="Courier New" w:hAnsi="Courier New"/>
          <w:noProof/>
          <w:color w:val="FF0066"/>
          <w:sz w:val="14"/>
          <w:szCs w:val="18"/>
          <w:lang w:eastAsia="en-GB"/>
        </w:rPr>
        <w:tab/>
      </w:r>
      <w:r w:rsidR="009605DC">
        <w:rPr>
          <w:rFonts w:ascii="Courier New" w:hAnsi="Courier New"/>
          <w:noProof/>
          <w:color w:val="FF0066"/>
          <w:sz w:val="14"/>
          <w:szCs w:val="18"/>
          <w:lang w:eastAsia="en-GB"/>
        </w:rPr>
        <w:tab/>
      </w:r>
      <w:r w:rsidR="009605DC">
        <w:rPr>
          <w:rFonts w:ascii="Courier New" w:hAnsi="Courier New"/>
          <w:noProof/>
          <w:color w:val="FF0066"/>
          <w:sz w:val="14"/>
          <w:szCs w:val="18"/>
          <w:lang w:eastAsia="en-GB"/>
        </w:rPr>
        <w:tab/>
      </w:r>
      <w:r w:rsidR="009605DC">
        <w:rPr>
          <w:rFonts w:ascii="Courier New" w:hAnsi="Courier New"/>
          <w:noProof/>
          <w:color w:val="FF0066"/>
          <w:sz w:val="14"/>
          <w:szCs w:val="18"/>
          <w:lang w:eastAsia="en-GB"/>
        </w:rPr>
        <w:tab/>
      </w:r>
      <w:r w:rsidR="009605DC">
        <w:rPr>
          <w:rFonts w:ascii="Courier New" w:hAnsi="Courier New"/>
          <w:noProof/>
          <w:color w:val="FF0066"/>
          <w:sz w:val="14"/>
          <w:szCs w:val="18"/>
          <w:lang w:eastAsia="en-GB"/>
        </w:rPr>
        <w:tab/>
      </w:r>
      <w:r w:rsidR="009605DC">
        <w:rPr>
          <w:rFonts w:ascii="Courier New" w:hAnsi="Courier New"/>
          <w:noProof/>
          <w:color w:val="FF0066"/>
          <w:sz w:val="14"/>
          <w:szCs w:val="18"/>
          <w:lang w:eastAsia="en-GB"/>
        </w:rPr>
        <w:tab/>
      </w:r>
      <w:r w:rsidR="009605DC">
        <w:rPr>
          <w:rFonts w:ascii="Courier New" w:hAnsi="Courier New"/>
          <w:noProof/>
          <w:color w:val="FF0066"/>
          <w:sz w:val="14"/>
          <w:szCs w:val="18"/>
          <w:lang w:eastAsia="en-GB"/>
        </w:rPr>
        <w:tab/>
      </w:r>
      <w:r w:rsidR="009605DC">
        <w:rPr>
          <w:rFonts w:ascii="Courier New" w:hAnsi="Courier New"/>
          <w:noProof/>
          <w:color w:val="FF0066"/>
          <w:sz w:val="14"/>
          <w:szCs w:val="18"/>
          <w:lang w:eastAsia="en-GB"/>
        </w:rPr>
        <w:tab/>
      </w:r>
      <w:r w:rsidR="009605DC">
        <w:rPr>
          <w:rFonts w:ascii="Courier New" w:hAnsi="Courier New"/>
          <w:noProof/>
          <w:color w:val="FF0066"/>
          <w:sz w:val="14"/>
          <w:szCs w:val="18"/>
          <w:lang w:eastAsia="en-GB"/>
        </w:rPr>
        <w:tab/>
      </w:r>
      <w:r w:rsidR="009605DC" w:rsidRPr="003C63B4">
        <w:rPr>
          <w:rFonts w:ascii="Courier New" w:hAnsi="Courier New"/>
          <w:noProof/>
          <w:color w:val="FF0066"/>
          <w:sz w:val="14"/>
          <w:szCs w:val="18"/>
          <w:lang w:eastAsia="en-GB"/>
        </w:rPr>
        <w:t>OPTIONAL</w:t>
      </w:r>
      <w:r w:rsidR="009605DC">
        <w:rPr>
          <w:rFonts w:ascii="Courier New" w:hAnsi="Courier New"/>
          <w:noProof/>
          <w:color w:val="FF0066"/>
          <w:sz w:val="14"/>
          <w:szCs w:val="18"/>
          <w:lang w:eastAsia="en-GB"/>
        </w:rPr>
        <w:tab/>
        <w:t xml:space="preserve">   -- Cond SSB-SCS</w:t>
      </w:r>
    </w:p>
    <w:p w14:paraId="2B82F3B8" w14:textId="0F91C00F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66"/>
          <w:sz w:val="14"/>
          <w:szCs w:val="18"/>
          <w:lang w:eastAsia="en-GB"/>
        </w:rPr>
      </w:pPr>
      <w:r>
        <w:rPr>
          <w:rFonts w:ascii="Courier New" w:hAnsi="Courier New"/>
          <w:noProof/>
          <w:color w:val="FF0066"/>
          <w:sz w:val="14"/>
          <w:szCs w:val="18"/>
          <w:lang w:eastAsia="en-GB"/>
        </w:rPr>
        <w:tab/>
      </w:r>
      <w:r w:rsidRPr="003C63B4">
        <w:rPr>
          <w:rFonts w:ascii="Courier New" w:hAnsi="Courier New"/>
          <w:noProof/>
          <w:color w:val="FF0066"/>
          <w:sz w:val="14"/>
          <w:szCs w:val="18"/>
          <w:lang w:eastAsia="en-GB"/>
        </w:rPr>
        <w:t xml:space="preserve">deriveSSB-refServCellIndex-r17 </w:t>
      </w:r>
      <w:r w:rsidRPr="003C63B4">
        <w:rPr>
          <w:rFonts w:ascii="Courier New" w:hAnsi="Courier New"/>
          <w:noProof/>
          <w:color w:val="FF0066"/>
          <w:sz w:val="14"/>
          <w:szCs w:val="18"/>
          <w:lang w:eastAsia="en-GB"/>
        </w:rPr>
        <w:tab/>
      </w:r>
      <w:r w:rsidRPr="003C63B4">
        <w:rPr>
          <w:rFonts w:ascii="Courier New" w:hAnsi="Courier New"/>
          <w:noProof/>
          <w:color w:val="FF0066"/>
          <w:sz w:val="14"/>
          <w:szCs w:val="18"/>
          <w:lang w:eastAsia="en-GB"/>
        </w:rPr>
        <w:tab/>
        <w:t>ServCellIndex                                 OPTIONAL    -- Cond deriveSSB-inter</w:t>
      </w:r>
      <w:r w:rsidRPr="003C63B4">
        <w:rPr>
          <w:rFonts w:ascii="Courier New" w:hAnsi="Courier New"/>
          <w:noProof/>
          <w:color w:val="FF0066"/>
          <w:sz w:val="14"/>
          <w:szCs w:val="18"/>
          <w:lang w:eastAsia="en-GB"/>
        </w:rPr>
        <w:tab/>
      </w:r>
    </w:p>
    <w:p w14:paraId="59CC9FC0" w14:textId="77777777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4"/>
          <w:szCs w:val="18"/>
          <w:lang w:eastAsia="en-GB"/>
        </w:rPr>
      </w:pPr>
      <w:r w:rsidRPr="003C63B4">
        <w:rPr>
          <w:rFonts w:ascii="Courier New" w:hAnsi="Courier New"/>
          <w:noProof/>
          <w:sz w:val="14"/>
          <w:szCs w:val="18"/>
          <w:lang w:eastAsia="en-GB"/>
        </w:rPr>
        <w:t xml:space="preserve">    ]]</w:t>
      </w:r>
    </w:p>
    <w:p w14:paraId="1A1974A6" w14:textId="77777777" w:rsidR="003C63B4" w:rsidRPr="003C63B4" w:rsidRDefault="003C63B4" w:rsidP="003C63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4"/>
          <w:szCs w:val="18"/>
          <w:lang w:eastAsia="en-GB"/>
        </w:rPr>
      </w:pPr>
      <w:r w:rsidRPr="003C63B4">
        <w:rPr>
          <w:rFonts w:ascii="Courier New" w:hAnsi="Courier New"/>
          <w:noProof/>
          <w:sz w:val="14"/>
          <w:szCs w:val="18"/>
          <w:lang w:eastAsia="en-GB"/>
        </w:rPr>
        <w:t>}</w:t>
      </w:r>
    </w:p>
    <w:p w14:paraId="61EF74B2" w14:textId="77777777" w:rsidR="003C63B4" w:rsidRPr="001F181C" w:rsidRDefault="003C63B4" w:rsidP="00B7538C">
      <w:pPr>
        <w:rPr>
          <w:sz w:val="2"/>
          <w:szCs w:val="2"/>
        </w:rPr>
      </w:pPr>
    </w:p>
    <w:p w14:paraId="35899588" w14:textId="529AFE75" w:rsidR="001F181C" w:rsidRPr="000675D1" w:rsidRDefault="001F181C" w:rsidP="001F181C">
      <w:pPr>
        <w:rPr>
          <w:b/>
        </w:rPr>
      </w:pPr>
      <w:r w:rsidRPr="000675D1">
        <w:rPr>
          <w:b/>
        </w:rPr>
        <w:t xml:space="preserve">Proposal 1: RAN2 to </w:t>
      </w:r>
      <w:r w:rsidR="00A00B55">
        <w:rPr>
          <w:b/>
        </w:rPr>
        <w:t>introduce new signalling to include</w:t>
      </w:r>
      <w:r w:rsidR="000675D1">
        <w:rPr>
          <w:b/>
        </w:rPr>
        <w:t xml:space="preserve"> </w:t>
      </w:r>
      <w:proofErr w:type="spellStart"/>
      <w:r w:rsidR="000675D1" w:rsidRPr="00385AAC">
        <w:rPr>
          <w:b/>
        </w:rPr>
        <w:t>deriveSSB</w:t>
      </w:r>
      <w:proofErr w:type="spellEnd"/>
      <w:r w:rsidR="000675D1" w:rsidRPr="00385AAC">
        <w:rPr>
          <w:b/>
          <w:szCs w:val="22"/>
          <w:lang w:val="en-US"/>
        </w:rPr>
        <w:t>-</w:t>
      </w:r>
      <w:proofErr w:type="spellStart"/>
      <w:r w:rsidR="000675D1" w:rsidRPr="00385AAC">
        <w:rPr>
          <w:b/>
          <w:szCs w:val="22"/>
          <w:lang w:val="en-US"/>
        </w:rPr>
        <w:t>IndexFromCell</w:t>
      </w:r>
      <w:proofErr w:type="spellEnd"/>
      <w:r w:rsidR="000675D1" w:rsidRPr="000675D1">
        <w:rPr>
          <w:b/>
          <w:szCs w:val="22"/>
          <w:lang w:val="en-US"/>
        </w:rPr>
        <w:t xml:space="preserve"> for inter-frequency measurement and </w:t>
      </w:r>
      <w:r w:rsidR="000675D1" w:rsidRPr="000675D1">
        <w:rPr>
          <w:b/>
        </w:rPr>
        <w:t>the timing reference serving cell in each</w:t>
      </w:r>
      <w:r w:rsidR="000675D1">
        <w:rPr>
          <w:b/>
        </w:rPr>
        <w:t xml:space="preserve"> of</w:t>
      </w:r>
      <w:r w:rsidR="000675D1" w:rsidRPr="000675D1">
        <w:rPr>
          <w:b/>
        </w:rPr>
        <w:t xml:space="preserve"> MO</w:t>
      </w:r>
      <w:r w:rsidR="000675D1">
        <w:rPr>
          <w:b/>
        </w:rPr>
        <w:t>(s)</w:t>
      </w:r>
      <w:r w:rsidRPr="000675D1">
        <w:rPr>
          <w:b/>
        </w:rPr>
        <w:t>.</w:t>
      </w:r>
    </w:p>
    <w:p w14:paraId="512145A4" w14:textId="77777777" w:rsidR="006B53EB" w:rsidRPr="006E13D1" w:rsidRDefault="006B53EB" w:rsidP="00B7538C"/>
    <w:p w14:paraId="7098F90D" w14:textId="4C624990" w:rsidR="00A209D6" w:rsidRPr="006E13D1" w:rsidRDefault="00B7538C" w:rsidP="00A209D6">
      <w:pPr>
        <w:pStyle w:val="Heading2"/>
      </w:pPr>
      <w:r>
        <w:t>2</w:t>
      </w:r>
      <w:r w:rsidR="00A209D6" w:rsidRPr="006E13D1">
        <w:t>.2</w:t>
      </w:r>
      <w:r w:rsidR="00A209D6" w:rsidRPr="006E13D1">
        <w:tab/>
      </w:r>
      <w:r w:rsidR="001B2D1B">
        <w:t xml:space="preserve">Signalling for reporting </w:t>
      </w:r>
      <w:r w:rsidR="001B2D1B">
        <w:rPr>
          <w:lang w:eastAsia="zh-CN"/>
        </w:rPr>
        <w:t>R17 NCSG information</w:t>
      </w:r>
    </w:p>
    <w:p w14:paraId="3126CF8E" w14:textId="77777777" w:rsidR="00385AAC" w:rsidRDefault="00385AAC" w:rsidP="00385AAC">
      <w:r>
        <w:t>On signalling for reporting R17 NCSG information to NW, there are two options to be discussed:</w:t>
      </w:r>
    </w:p>
    <w:p w14:paraId="0CE6DAAA" w14:textId="06399DF8" w:rsidR="00385AAC" w:rsidRPr="0033224D" w:rsidRDefault="00385AAC" w:rsidP="00385AAC">
      <w:pPr>
        <w:pStyle w:val="ListParagraph"/>
        <w:numPr>
          <w:ilvl w:val="0"/>
          <w:numId w:val="10"/>
        </w:numPr>
        <w:ind w:firstLineChars="0"/>
        <w:jc w:val="left"/>
        <w:rPr>
          <w:sz w:val="20"/>
          <w:szCs w:val="20"/>
        </w:rPr>
      </w:pPr>
      <w:r w:rsidRPr="2A2568EB">
        <w:rPr>
          <w:sz w:val="20"/>
          <w:szCs w:val="20"/>
        </w:rPr>
        <w:t>Option1: The reporting of R17 gap requirement information (e.g</w:t>
      </w:r>
      <w:r w:rsidR="36F13D0B" w:rsidRPr="2A2568EB">
        <w:rPr>
          <w:sz w:val="20"/>
          <w:szCs w:val="20"/>
        </w:rPr>
        <w:t>.,</w:t>
      </w:r>
      <w:r w:rsidRPr="2A2568EB">
        <w:rPr>
          <w:sz w:val="20"/>
          <w:szCs w:val="20"/>
        </w:rPr>
        <w:t xml:space="preserve"> </w:t>
      </w:r>
      <w:proofErr w:type="spellStart"/>
      <w:r w:rsidRPr="2A2568EB">
        <w:rPr>
          <w:i/>
          <w:sz w:val="20"/>
          <w:szCs w:val="20"/>
        </w:rPr>
        <w:t>needForNCSG-InfoNR</w:t>
      </w:r>
      <w:proofErr w:type="spellEnd"/>
      <w:r w:rsidRPr="2A2568EB">
        <w:rPr>
          <w:sz w:val="20"/>
          <w:szCs w:val="20"/>
        </w:rPr>
        <w:t>) should be combined with R16 gap requirement information (i.e</w:t>
      </w:r>
      <w:r w:rsidR="31B55BEB" w:rsidRPr="2A2568EB">
        <w:rPr>
          <w:sz w:val="20"/>
          <w:szCs w:val="20"/>
        </w:rPr>
        <w:t>.,</w:t>
      </w:r>
      <w:r w:rsidRPr="2A2568EB">
        <w:rPr>
          <w:sz w:val="20"/>
          <w:szCs w:val="20"/>
        </w:rPr>
        <w:t xml:space="preserve"> </w:t>
      </w:r>
      <w:proofErr w:type="spellStart"/>
      <w:r w:rsidRPr="2A2568EB">
        <w:rPr>
          <w:i/>
          <w:sz w:val="20"/>
          <w:szCs w:val="20"/>
        </w:rPr>
        <w:t>NeedForGapsInfoNR</w:t>
      </w:r>
      <w:proofErr w:type="spellEnd"/>
      <w:r w:rsidRPr="2A2568EB">
        <w:rPr>
          <w:sz w:val="20"/>
          <w:szCs w:val="20"/>
        </w:rPr>
        <w:t>). Combining report implies that R17 IE only indicate need NCSG or not.</w:t>
      </w:r>
      <w:r w:rsidR="00A869C4" w:rsidRPr="2A2568EB">
        <w:rPr>
          <w:sz w:val="20"/>
          <w:szCs w:val="20"/>
        </w:rPr>
        <w:t xml:space="preserve">  </w:t>
      </w:r>
    </w:p>
    <w:p w14:paraId="0FE5E389" w14:textId="522D8521" w:rsidR="007A2E55" w:rsidRPr="0033224D" w:rsidRDefault="00385AAC" w:rsidP="00804904">
      <w:pPr>
        <w:pStyle w:val="ListParagraph"/>
        <w:numPr>
          <w:ilvl w:val="0"/>
          <w:numId w:val="9"/>
        </w:numPr>
        <w:ind w:firstLineChars="0"/>
        <w:rPr>
          <w:sz w:val="20"/>
          <w:szCs w:val="22"/>
        </w:rPr>
      </w:pPr>
      <w:r w:rsidRPr="0033224D">
        <w:rPr>
          <w:sz w:val="20"/>
          <w:szCs w:val="22"/>
        </w:rPr>
        <w:t>Option2: The R17 NCSG requirement information could be reported independently</w:t>
      </w:r>
      <w:r w:rsidR="00A869C4" w:rsidRPr="0033224D">
        <w:rPr>
          <w:sz w:val="20"/>
          <w:szCs w:val="22"/>
        </w:rPr>
        <w:t>.</w:t>
      </w:r>
      <w:r w:rsidRPr="0033224D">
        <w:rPr>
          <w:sz w:val="20"/>
          <w:szCs w:val="22"/>
        </w:rPr>
        <w:t xml:space="preserve"> Independent report implies that R17 IE will report {gap, </w:t>
      </w:r>
      <w:proofErr w:type="spellStart"/>
      <w:r w:rsidRPr="0033224D">
        <w:rPr>
          <w:sz w:val="20"/>
          <w:szCs w:val="22"/>
        </w:rPr>
        <w:t>ncsg</w:t>
      </w:r>
      <w:proofErr w:type="spellEnd"/>
      <w:r w:rsidRPr="0033224D">
        <w:rPr>
          <w:sz w:val="20"/>
          <w:szCs w:val="22"/>
        </w:rPr>
        <w:t xml:space="preserve">, </w:t>
      </w:r>
      <w:proofErr w:type="spellStart"/>
      <w:r w:rsidRPr="0033224D">
        <w:rPr>
          <w:sz w:val="20"/>
          <w:szCs w:val="22"/>
        </w:rPr>
        <w:t>nogap-noNcsg</w:t>
      </w:r>
      <w:proofErr w:type="spellEnd"/>
      <w:r w:rsidRPr="0033224D">
        <w:rPr>
          <w:sz w:val="20"/>
          <w:szCs w:val="22"/>
        </w:rPr>
        <w:t>}</w:t>
      </w:r>
    </w:p>
    <w:p w14:paraId="1326EE91" w14:textId="23084AD0" w:rsidR="0033224D" w:rsidRDefault="0033224D" w:rsidP="00385AAC">
      <w:r>
        <w:t xml:space="preserve">Obviously, </w:t>
      </w:r>
      <w:r w:rsidR="00E03201">
        <w:t>O</w:t>
      </w:r>
      <w:r>
        <w:t>ption2 is simple and straightforward</w:t>
      </w:r>
      <w:r w:rsidR="358C57BC">
        <w:t>,</w:t>
      </w:r>
      <w:r>
        <w:t xml:space="preserve"> and it is </w:t>
      </w:r>
      <w:r w:rsidR="00944AE6">
        <w:t xml:space="preserve">more </w:t>
      </w:r>
      <w:r>
        <w:t>aligned with LS from RAN4 [3]</w:t>
      </w:r>
      <w:r w:rsidR="00E03201">
        <w:t xml:space="preserve"> (copy as below)</w:t>
      </w:r>
      <w:r>
        <w:t xml:space="preserve"> </w:t>
      </w:r>
      <w:r w:rsidR="00944AE6">
        <w:t xml:space="preserve">than </w:t>
      </w:r>
      <w:r w:rsidR="00E03201">
        <w:t>O</w:t>
      </w:r>
      <w:r w:rsidR="00944AE6">
        <w:t>ption1</w:t>
      </w:r>
      <w:r>
        <w:t xml:space="preserve">. 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8927"/>
      </w:tblGrid>
      <w:tr w:rsidR="0033224D" w14:paraId="0F16B601" w14:textId="77777777" w:rsidTr="00410D9C">
        <w:tc>
          <w:tcPr>
            <w:tcW w:w="8927" w:type="dxa"/>
          </w:tcPr>
          <w:p w14:paraId="7550ECF9" w14:textId="77777777" w:rsidR="0033224D" w:rsidRPr="0033224D" w:rsidRDefault="0033224D" w:rsidP="0033224D">
            <w:pPr>
              <w:pStyle w:val="BodyText"/>
              <w:numPr>
                <w:ilvl w:val="0"/>
                <w:numId w:val="11"/>
              </w:numPr>
              <w:spacing w:beforeLines="50" w:before="120" w:afterLines="50" w:after="120"/>
              <w:ind w:left="720"/>
              <w:rPr>
                <w:bCs/>
                <w:iCs/>
                <w:u w:val="single"/>
                <w:lang w:eastAsia="zh-CN"/>
              </w:rPr>
            </w:pPr>
            <w:r w:rsidRPr="0033224D">
              <w:rPr>
                <w:bCs/>
                <w:iCs/>
                <w:u w:val="single"/>
                <w:lang w:eastAsia="zh-CN"/>
              </w:rPr>
              <w:t>How indicate the support of NCSG</w:t>
            </w:r>
          </w:p>
          <w:p w14:paraId="69A236A1" w14:textId="15152C2D" w:rsidR="0033224D" w:rsidRPr="0033224D" w:rsidRDefault="0033224D" w:rsidP="00385AAC">
            <w:pPr>
              <w:pStyle w:val="BodyText"/>
              <w:numPr>
                <w:ilvl w:val="1"/>
                <w:numId w:val="11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33224D">
              <w:rPr>
                <w:bCs/>
                <w:iCs/>
                <w:lang w:eastAsia="zh-CN"/>
              </w:rPr>
              <w:t>UE can report three different capabilities: ‘no-gap-no-</w:t>
            </w:r>
            <w:proofErr w:type="spellStart"/>
            <w:r w:rsidRPr="0033224D">
              <w:rPr>
                <w:bCs/>
                <w:iCs/>
                <w:lang w:eastAsia="zh-CN"/>
              </w:rPr>
              <w:t>ncsg</w:t>
            </w:r>
            <w:proofErr w:type="spellEnd"/>
            <w:r w:rsidRPr="0033224D">
              <w:rPr>
                <w:bCs/>
                <w:iCs/>
                <w:lang w:eastAsia="zh-CN"/>
              </w:rPr>
              <w:t>’, ’</w:t>
            </w:r>
            <w:proofErr w:type="spellStart"/>
            <w:r w:rsidRPr="0033224D">
              <w:rPr>
                <w:bCs/>
                <w:iCs/>
                <w:lang w:eastAsia="zh-CN"/>
              </w:rPr>
              <w:t>ncsg</w:t>
            </w:r>
            <w:proofErr w:type="spellEnd"/>
            <w:r w:rsidRPr="0033224D">
              <w:rPr>
                <w:bCs/>
                <w:iCs/>
                <w:lang w:eastAsia="zh-CN"/>
              </w:rPr>
              <w:t>’ and ‘gap’</w:t>
            </w:r>
            <w:r w:rsidRPr="00CC424F">
              <w:rPr>
                <w:bCs/>
                <w:iCs/>
                <w:lang w:eastAsia="zh-CN"/>
              </w:rPr>
              <w:t xml:space="preserve"> </w:t>
            </w:r>
          </w:p>
        </w:tc>
      </w:tr>
    </w:tbl>
    <w:p w14:paraId="65E6B843" w14:textId="77777777" w:rsidR="00BE51C7" w:rsidRPr="00BE51C7" w:rsidRDefault="00BE51C7" w:rsidP="0033224D">
      <w:pPr>
        <w:rPr>
          <w:sz w:val="2"/>
          <w:szCs w:val="2"/>
        </w:rPr>
      </w:pPr>
    </w:p>
    <w:p w14:paraId="31167DC4" w14:textId="229BF666" w:rsidR="00E03201" w:rsidRDefault="00944AE6" w:rsidP="00944AE6">
      <w:r>
        <w:t>On the other hand, for option1, there are more efforts needed in both RAN2 and RAN4. For example</w:t>
      </w:r>
      <w:r w:rsidR="00E03201">
        <w:t>:</w:t>
      </w:r>
    </w:p>
    <w:p w14:paraId="208EE73B" w14:textId="5D31D34F" w:rsidR="00944AE6" w:rsidRDefault="00E03201" w:rsidP="00E03201">
      <w:pPr>
        <w:pStyle w:val="ListParagraph"/>
        <w:numPr>
          <w:ilvl w:val="0"/>
          <w:numId w:val="12"/>
        </w:numPr>
        <w:ind w:firstLineChars="0"/>
      </w:pPr>
      <w:r>
        <w:t xml:space="preserve">The Rel-16 </w:t>
      </w:r>
      <w:proofErr w:type="spellStart"/>
      <w:r w:rsidRPr="00E03201">
        <w:rPr>
          <w:i/>
          <w:iCs/>
        </w:rPr>
        <w:t>gapIndication</w:t>
      </w:r>
      <w:proofErr w:type="spellEnd"/>
      <w:r>
        <w:t xml:space="preserve"> only consider </w:t>
      </w:r>
      <w:r w:rsidR="004E6A03">
        <w:t xml:space="preserve">the </w:t>
      </w:r>
      <w:r>
        <w:t xml:space="preserve">gap is needed or not. RAN2 need to clarify the </w:t>
      </w:r>
      <w:r w:rsidR="009567E6">
        <w:t xml:space="preserve">value </w:t>
      </w:r>
      <w:r>
        <w:t>“no-gap” means “no-gap-no-</w:t>
      </w:r>
      <w:proofErr w:type="spellStart"/>
      <w:r>
        <w:t>ncsg</w:t>
      </w:r>
      <w:proofErr w:type="spellEnd"/>
      <w:r>
        <w:t>” and/or “</w:t>
      </w:r>
      <w:proofErr w:type="spellStart"/>
      <w:r>
        <w:t>ncsg</w:t>
      </w:r>
      <w:proofErr w:type="spellEnd"/>
      <w:r>
        <w:t xml:space="preserve">”. Correspondingly, RAN4 need to clarify the UE behaviour for a </w:t>
      </w:r>
      <w:r>
        <w:lastRenderedPageBreak/>
        <w:t xml:space="preserve">legacy reported capability. 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8927"/>
      </w:tblGrid>
      <w:tr w:rsidR="00E03201" w14:paraId="42A49C23" w14:textId="77777777" w:rsidTr="00E03201">
        <w:tc>
          <w:tcPr>
            <w:tcW w:w="8927" w:type="dxa"/>
          </w:tcPr>
          <w:p w14:paraId="6BB351FB" w14:textId="77777777" w:rsidR="00E03201" w:rsidRPr="00E03201" w:rsidRDefault="00E03201" w:rsidP="00E0320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03201">
              <w:rPr>
                <w:b/>
                <w:bCs/>
                <w:i/>
                <w:iCs/>
              </w:rPr>
              <w:t>gapIndication</w:t>
            </w:r>
            <w:proofErr w:type="spellEnd"/>
          </w:p>
          <w:p w14:paraId="64EBBC53" w14:textId="61A9469B" w:rsidR="00E03201" w:rsidRPr="00E03201" w:rsidRDefault="00E03201" w:rsidP="00E03201">
            <w:r w:rsidRPr="00E03201">
              <w:t xml:space="preserve">… Value </w:t>
            </w:r>
            <w:r w:rsidRPr="00E03201">
              <w:rPr>
                <w:i/>
                <w:iCs/>
              </w:rPr>
              <w:t>gap</w:t>
            </w:r>
            <w:r w:rsidRPr="00E03201">
              <w:t xml:space="preserve"> indicates that a measurement gap is needed, value </w:t>
            </w:r>
            <w:r w:rsidRPr="00E03201">
              <w:rPr>
                <w:i/>
                <w:iCs/>
              </w:rPr>
              <w:t>no-gap</w:t>
            </w:r>
            <w:r w:rsidRPr="00E03201">
              <w:t xml:space="preserve"> indicates a measurement gap is not needed.</w:t>
            </w:r>
          </w:p>
        </w:tc>
      </w:tr>
    </w:tbl>
    <w:p w14:paraId="07DFD71E" w14:textId="6B1EA869" w:rsidR="00E03201" w:rsidRDefault="009A1502" w:rsidP="00E03201">
      <w:pPr>
        <w:pStyle w:val="ListParagraph"/>
        <w:numPr>
          <w:ilvl w:val="0"/>
          <w:numId w:val="12"/>
        </w:numPr>
        <w:ind w:firstLineChars="0"/>
      </w:pPr>
      <w:r>
        <w:t xml:space="preserve">Since </w:t>
      </w:r>
      <w:r w:rsidR="00056E30">
        <w:t xml:space="preserve">the reporting of </w:t>
      </w:r>
      <w:r>
        <w:t xml:space="preserve">both </w:t>
      </w:r>
      <w:r w:rsidRPr="009A1502">
        <w:t>Rel-16 NR measurement gap information and Rel-17 NCSG gap information</w:t>
      </w:r>
      <w:r>
        <w:t xml:space="preserve"> are requested</w:t>
      </w:r>
      <w:r w:rsidR="00056E30">
        <w:t>/enabled</w:t>
      </w:r>
      <w:r>
        <w:t xml:space="preserve"> by NW via IE “</w:t>
      </w:r>
      <w:proofErr w:type="spellStart"/>
      <w:r w:rsidRPr="00630A73">
        <w:rPr>
          <w:i/>
          <w:noProof/>
        </w:rPr>
        <w:t>needForGapsConfigNR</w:t>
      </w:r>
      <w:proofErr w:type="spellEnd"/>
      <w:r>
        <w:rPr>
          <w:i/>
          <w:noProof/>
        </w:rPr>
        <w:t xml:space="preserve">” </w:t>
      </w:r>
      <w:r w:rsidRPr="009A1502">
        <w:rPr>
          <w:iCs/>
          <w:noProof/>
        </w:rPr>
        <w:t>and</w:t>
      </w:r>
      <w:r>
        <w:rPr>
          <w:i/>
          <w:noProof/>
        </w:rPr>
        <w:t xml:space="preserve"> “</w:t>
      </w:r>
      <w:r w:rsidRPr="009A1502">
        <w:rPr>
          <w:i/>
          <w:noProof/>
        </w:rPr>
        <w:t>needForNCSG-ConfigNR</w:t>
      </w:r>
      <w:r>
        <w:rPr>
          <w:i/>
          <w:noProof/>
        </w:rPr>
        <w:t xml:space="preserve">” </w:t>
      </w:r>
      <w:r w:rsidRPr="009A1502">
        <w:rPr>
          <w:iCs/>
          <w:noProof/>
        </w:rPr>
        <w:t>respectively</w:t>
      </w:r>
      <w:r>
        <w:rPr>
          <w:i/>
          <w:noProof/>
        </w:rPr>
        <w:t xml:space="preserve">. </w:t>
      </w:r>
      <w:r>
        <w:rPr>
          <w:iCs/>
          <w:noProof/>
        </w:rPr>
        <w:t xml:space="preserve">NW has to send both of the IEs to UE simultaneously which will cost </w:t>
      </w:r>
      <w:r w:rsidR="004A5165">
        <w:rPr>
          <w:iCs/>
          <w:noProof/>
        </w:rPr>
        <w:t xml:space="preserve">double </w:t>
      </w:r>
      <w:r>
        <w:rPr>
          <w:iCs/>
          <w:noProof/>
        </w:rPr>
        <w:t>DL signalling</w:t>
      </w:r>
      <w:r w:rsidR="009A5D49">
        <w:rPr>
          <w:iCs/>
          <w:noProof/>
        </w:rPr>
        <w:t xml:space="preserve"> overhead</w:t>
      </w:r>
      <w:r>
        <w:rPr>
          <w:iCs/>
          <w:noProof/>
        </w:rPr>
        <w:t>. Furthermore, RAN2 need to clarify that the band filter</w:t>
      </w:r>
      <w:r w:rsidR="004B6A93">
        <w:rPr>
          <w:iCs/>
          <w:noProof/>
        </w:rPr>
        <w:t>s</w:t>
      </w:r>
      <w:r>
        <w:rPr>
          <w:iCs/>
          <w:noProof/>
        </w:rPr>
        <w:t xml:space="preserve"> should always be same in two </w:t>
      </w:r>
      <w:r w:rsidR="00CA7C29">
        <w:rPr>
          <w:iCs/>
          <w:noProof/>
        </w:rPr>
        <w:t xml:space="preserve">configuraton </w:t>
      </w:r>
      <w:r>
        <w:rPr>
          <w:iCs/>
          <w:noProof/>
        </w:rPr>
        <w:t>IEs</w:t>
      </w:r>
      <w:r w:rsidR="00CA7C29">
        <w:rPr>
          <w:iCs/>
          <w:noProof/>
        </w:rPr>
        <w:t xml:space="preserve"> above</w:t>
      </w:r>
      <w:r>
        <w:rPr>
          <w:iCs/>
          <w:noProof/>
        </w:rPr>
        <w:t xml:space="preserve">. </w:t>
      </w:r>
    </w:p>
    <w:p w14:paraId="45E1287D" w14:textId="77777777" w:rsidR="00056E30" w:rsidRPr="00056E30" w:rsidRDefault="00056E30" w:rsidP="009A1502">
      <w:pPr>
        <w:rPr>
          <w:b/>
          <w:sz w:val="2"/>
          <w:szCs w:val="2"/>
        </w:rPr>
      </w:pPr>
    </w:p>
    <w:p w14:paraId="17ED04E4" w14:textId="4EEF1ABA" w:rsidR="009A1502" w:rsidRPr="009A1502" w:rsidRDefault="009A1502" w:rsidP="009A1502">
      <w:pPr>
        <w:rPr>
          <w:b/>
        </w:rPr>
      </w:pPr>
      <w:r w:rsidRPr="009A1502">
        <w:rPr>
          <w:b/>
        </w:rPr>
        <w:t>Observation 1: Option</w:t>
      </w:r>
      <w:r w:rsidR="00056E30">
        <w:rPr>
          <w:b/>
        </w:rPr>
        <w:t>2</w:t>
      </w:r>
      <w:r w:rsidRPr="009A1502">
        <w:rPr>
          <w:b/>
        </w:rPr>
        <w:t xml:space="preserve"> is simple and straightforward while Option</w:t>
      </w:r>
      <w:r w:rsidR="00056E30">
        <w:rPr>
          <w:b/>
        </w:rPr>
        <w:t>1</w:t>
      </w:r>
      <w:r w:rsidRPr="009A1502">
        <w:rPr>
          <w:b/>
        </w:rPr>
        <w:t xml:space="preserve"> need more efforts from RAN2 and RAN4.</w:t>
      </w:r>
    </w:p>
    <w:p w14:paraId="2ED7C964" w14:textId="17A7E648" w:rsidR="00944AE6" w:rsidRDefault="00CE7AE1" w:rsidP="00944AE6">
      <w:r>
        <w:t>It may have argument that t</w:t>
      </w:r>
      <w:r w:rsidR="00944AE6" w:rsidRPr="00944AE6">
        <w:t>here are perhaps signalling benefits of combining both Rel-16 and Rel-17 features</w:t>
      </w:r>
      <w:r>
        <w:t xml:space="preserve"> in reporting</w:t>
      </w:r>
      <w:r w:rsidR="00944AE6" w:rsidRPr="00944AE6">
        <w:t xml:space="preserve">. </w:t>
      </w:r>
      <w:r w:rsidR="00944AE6">
        <w:t xml:space="preserve">However, </w:t>
      </w:r>
      <w:r w:rsidR="00BB59EF">
        <w:t>t</w:t>
      </w:r>
      <w:r w:rsidR="00BB59EF">
        <w:t>he difference is quite limited.</w:t>
      </w:r>
      <w:r w:rsidR="00BB59EF">
        <w:t xml:space="preserve"> In option1, </w:t>
      </w:r>
      <w:r w:rsidR="00944AE6">
        <w:t xml:space="preserve">1 bit </w:t>
      </w:r>
      <w:r>
        <w:t>should</w:t>
      </w:r>
      <w:r w:rsidR="00944AE6">
        <w:t xml:space="preserve"> be used to indicate NCSG is needed or not</w:t>
      </w:r>
      <w:r w:rsidR="00BB59EF">
        <w:t>. W</w:t>
      </w:r>
      <w:r w:rsidR="00944AE6">
        <w:t xml:space="preserve">hile 2 bits </w:t>
      </w:r>
      <w:r w:rsidR="00BB59EF">
        <w:t xml:space="preserve">is enough </w:t>
      </w:r>
      <w:r w:rsidR="00944AE6">
        <w:t xml:space="preserve">for option2. </w:t>
      </w:r>
    </w:p>
    <w:p w14:paraId="4ED1AC51" w14:textId="04E00A7D" w:rsidR="00944AE6" w:rsidRDefault="00CE7AE1" w:rsidP="00944AE6">
      <w:r>
        <w:t>With all above, we propose to go simple way-forward as Option2 which is already included in the 38.331 running CR [4].</w:t>
      </w:r>
    </w:p>
    <w:p w14:paraId="2B5FAA6E" w14:textId="72121A70" w:rsidR="00FF7C46" w:rsidRPr="00CE7AE1" w:rsidRDefault="00CE7AE1" w:rsidP="00CE7AE1">
      <w:pPr>
        <w:rPr>
          <w:b/>
        </w:rPr>
      </w:pPr>
      <w:r w:rsidRPr="00CE7AE1">
        <w:rPr>
          <w:b/>
        </w:rPr>
        <w:t xml:space="preserve">Proposal </w:t>
      </w:r>
      <w:r>
        <w:rPr>
          <w:b/>
        </w:rPr>
        <w:t>2</w:t>
      </w:r>
      <w:r w:rsidRPr="00CE7AE1">
        <w:rPr>
          <w:b/>
        </w:rPr>
        <w:t xml:space="preserve">: </w:t>
      </w:r>
      <w:r w:rsidRPr="00CE7AE1">
        <w:rPr>
          <w:b/>
          <w:szCs w:val="22"/>
        </w:rPr>
        <w:t xml:space="preserve">The R17 NCSG requirement information could be reported independently with capability {gap, </w:t>
      </w:r>
      <w:proofErr w:type="spellStart"/>
      <w:r w:rsidRPr="00CE7AE1">
        <w:rPr>
          <w:b/>
          <w:szCs w:val="22"/>
        </w:rPr>
        <w:t>ncsg</w:t>
      </w:r>
      <w:proofErr w:type="spellEnd"/>
      <w:r w:rsidRPr="00CE7AE1">
        <w:rPr>
          <w:b/>
          <w:szCs w:val="22"/>
        </w:rPr>
        <w:t xml:space="preserve">, </w:t>
      </w:r>
      <w:proofErr w:type="spellStart"/>
      <w:r w:rsidRPr="00CE7AE1">
        <w:rPr>
          <w:b/>
          <w:szCs w:val="22"/>
        </w:rPr>
        <w:t>nogap-no</w:t>
      </w:r>
      <w:r w:rsidR="003D2FA8">
        <w:rPr>
          <w:b/>
          <w:szCs w:val="22"/>
        </w:rPr>
        <w:t>n</w:t>
      </w:r>
      <w:r w:rsidRPr="00CE7AE1">
        <w:rPr>
          <w:b/>
          <w:szCs w:val="22"/>
        </w:rPr>
        <w:t>csg</w:t>
      </w:r>
      <w:proofErr w:type="spellEnd"/>
      <w:r w:rsidRPr="00CE7AE1">
        <w:rPr>
          <w:b/>
          <w:szCs w:val="22"/>
        </w:rPr>
        <w:t>}</w:t>
      </w:r>
      <w:r w:rsidRPr="00CE7AE1">
        <w:rPr>
          <w:b/>
        </w:rPr>
        <w:t>.</w:t>
      </w:r>
    </w:p>
    <w:p w14:paraId="5FF2457F" w14:textId="6A63FBA7" w:rsidR="00A209D6" w:rsidRPr="006E13D1" w:rsidRDefault="00E20E2D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7B7240A4" w14:textId="1BAAB584" w:rsidR="004F73A7" w:rsidRPr="006E13D1" w:rsidRDefault="004F73A7" w:rsidP="00A209D6">
      <w:r>
        <w:t>This document has made</w:t>
      </w:r>
      <w:r w:rsidR="004F4540">
        <w:t xml:space="preserve"> the following observations:</w:t>
      </w:r>
    </w:p>
    <w:p w14:paraId="4B5B4E83" w14:textId="77777777" w:rsidR="00BF1DB8" w:rsidRPr="009A1502" w:rsidRDefault="00BF1DB8" w:rsidP="00BF1DB8">
      <w:pPr>
        <w:rPr>
          <w:b/>
        </w:rPr>
      </w:pPr>
      <w:r w:rsidRPr="009A1502">
        <w:rPr>
          <w:b/>
        </w:rPr>
        <w:t>Observation 1: Option</w:t>
      </w:r>
      <w:r>
        <w:rPr>
          <w:b/>
        </w:rPr>
        <w:t>2</w:t>
      </w:r>
      <w:r w:rsidRPr="009A1502">
        <w:rPr>
          <w:b/>
        </w:rPr>
        <w:t xml:space="preserve"> is simple and straightforward while Option</w:t>
      </w:r>
      <w:r>
        <w:rPr>
          <w:b/>
        </w:rPr>
        <w:t>1</w:t>
      </w:r>
      <w:r w:rsidRPr="009A1502">
        <w:rPr>
          <w:b/>
        </w:rPr>
        <w:t xml:space="preserve"> need more efforts from RAN2 and RAN4.</w:t>
      </w:r>
    </w:p>
    <w:p w14:paraId="455F9842" w14:textId="3BA2EC37" w:rsidR="004F4540" w:rsidRPr="004F4540" w:rsidRDefault="004F4540" w:rsidP="004F73A7">
      <w:pPr>
        <w:rPr>
          <w:bCs/>
        </w:rPr>
      </w:pPr>
      <w:r>
        <w:rPr>
          <w:bCs/>
        </w:rPr>
        <w:t>And proposed the following:</w:t>
      </w:r>
    </w:p>
    <w:p w14:paraId="784B50A0" w14:textId="77777777" w:rsidR="00BF1DB8" w:rsidRPr="000675D1" w:rsidRDefault="00BF1DB8" w:rsidP="00BF1DB8">
      <w:pPr>
        <w:rPr>
          <w:b/>
        </w:rPr>
      </w:pPr>
      <w:r w:rsidRPr="000675D1">
        <w:rPr>
          <w:b/>
        </w:rPr>
        <w:t xml:space="preserve">Proposal 1: RAN2 to </w:t>
      </w:r>
      <w:r>
        <w:rPr>
          <w:b/>
        </w:rPr>
        <w:t xml:space="preserve">introduce new signalling to include </w:t>
      </w:r>
      <w:proofErr w:type="spellStart"/>
      <w:r w:rsidRPr="00385AAC">
        <w:rPr>
          <w:b/>
        </w:rPr>
        <w:t>deriveSSB</w:t>
      </w:r>
      <w:proofErr w:type="spellEnd"/>
      <w:r w:rsidRPr="00385AAC">
        <w:rPr>
          <w:b/>
          <w:szCs w:val="22"/>
          <w:lang w:val="en-US"/>
        </w:rPr>
        <w:t>-</w:t>
      </w:r>
      <w:proofErr w:type="spellStart"/>
      <w:r w:rsidRPr="00385AAC">
        <w:rPr>
          <w:b/>
          <w:szCs w:val="22"/>
          <w:lang w:val="en-US"/>
        </w:rPr>
        <w:t>IndexFromCell</w:t>
      </w:r>
      <w:proofErr w:type="spellEnd"/>
      <w:r w:rsidRPr="000675D1">
        <w:rPr>
          <w:b/>
          <w:szCs w:val="22"/>
          <w:lang w:val="en-US"/>
        </w:rPr>
        <w:t xml:space="preserve"> for inter-frequency measurement and </w:t>
      </w:r>
      <w:r w:rsidRPr="000675D1">
        <w:rPr>
          <w:b/>
        </w:rPr>
        <w:t>the timing reference serving cell in each</w:t>
      </w:r>
      <w:r>
        <w:rPr>
          <w:b/>
        </w:rPr>
        <w:t xml:space="preserve"> of</w:t>
      </w:r>
      <w:r w:rsidRPr="000675D1">
        <w:rPr>
          <w:b/>
        </w:rPr>
        <w:t xml:space="preserve"> MO</w:t>
      </w:r>
      <w:r>
        <w:rPr>
          <w:b/>
        </w:rPr>
        <w:t>(s)</w:t>
      </w:r>
      <w:r w:rsidRPr="000675D1">
        <w:rPr>
          <w:b/>
        </w:rPr>
        <w:t>.</w:t>
      </w:r>
    </w:p>
    <w:p w14:paraId="2F384879" w14:textId="77777777" w:rsidR="00BF1DB8" w:rsidRPr="00CE7AE1" w:rsidRDefault="00BF1DB8" w:rsidP="00BF1DB8">
      <w:pPr>
        <w:rPr>
          <w:b/>
        </w:rPr>
      </w:pPr>
      <w:r w:rsidRPr="00CE7AE1">
        <w:rPr>
          <w:b/>
        </w:rPr>
        <w:t xml:space="preserve">Proposal </w:t>
      </w:r>
      <w:r>
        <w:rPr>
          <w:b/>
        </w:rPr>
        <w:t>2</w:t>
      </w:r>
      <w:r w:rsidRPr="00CE7AE1">
        <w:rPr>
          <w:b/>
        </w:rPr>
        <w:t xml:space="preserve">: </w:t>
      </w:r>
      <w:r w:rsidRPr="00CE7AE1">
        <w:rPr>
          <w:b/>
          <w:szCs w:val="22"/>
        </w:rPr>
        <w:t xml:space="preserve">The R17 NCSG requirement information could be reported independently with capability {gap, </w:t>
      </w:r>
      <w:proofErr w:type="spellStart"/>
      <w:r w:rsidRPr="00CE7AE1">
        <w:rPr>
          <w:b/>
          <w:szCs w:val="22"/>
        </w:rPr>
        <w:t>ncsg</w:t>
      </w:r>
      <w:proofErr w:type="spellEnd"/>
      <w:r w:rsidRPr="00CE7AE1">
        <w:rPr>
          <w:b/>
          <w:szCs w:val="22"/>
        </w:rPr>
        <w:t xml:space="preserve">, </w:t>
      </w:r>
      <w:proofErr w:type="spellStart"/>
      <w:r w:rsidRPr="00CE7AE1">
        <w:rPr>
          <w:b/>
          <w:szCs w:val="22"/>
        </w:rPr>
        <w:t>nogap-no</w:t>
      </w:r>
      <w:r>
        <w:rPr>
          <w:b/>
          <w:szCs w:val="22"/>
        </w:rPr>
        <w:t>n</w:t>
      </w:r>
      <w:r w:rsidRPr="00CE7AE1">
        <w:rPr>
          <w:b/>
          <w:szCs w:val="22"/>
        </w:rPr>
        <w:t>csg</w:t>
      </w:r>
      <w:proofErr w:type="spellEnd"/>
      <w:r w:rsidRPr="00CE7AE1">
        <w:rPr>
          <w:b/>
          <w:szCs w:val="22"/>
        </w:rPr>
        <w:t>}</w:t>
      </w:r>
      <w:r w:rsidRPr="00CE7AE1">
        <w:rPr>
          <w:b/>
        </w:rPr>
        <w:t>.</w:t>
      </w:r>
    </w:p>
    <w:p w14:paraId="271F87CE" w14:textId="77777777" w:rsidR="00E20E2D" w:rsidRPr="00C43A3C" w:rsidRDefault="00E20E2D" w:rsidP="00E20E2D">
      <w:pPr>
        <w:keepNext/>
        <w:keepLines/>
        <w:pBdr>
          <w:top w:val="single" w:sz="12" w:space="3" w:color="auto"/>
        </w:pBdr>
        <w:tabs>
          <w:tab w:val="left" w:pos="4074"/>
        </w:tabs>
        <w:spacing w:before="240"/>
        <w:ind w:left="1134" w:hanging="1134"/>
        <w:outlineLvl w:val="0"/>
        <w:rPr>
          <w:rFonts w:ascii="Arial" w:hAnsi="Arial"/>
          <w:sz w:val="36"/>
        </w:rPr>
      </w:pPr>
      <w:r w:rsidRPr="00C43A3C">
        <w:rPr>
          <w:rFonts w:ascii="Arial" w:hAnsi="Arial"/>
          <w:sz w:val="36"/>
        </w:rPr>
        <w:t>Reference</w:t>
      </w:r>
      <w:r w:rsidRPr="00C43A3C">
        <w:rPr>
          <w:rFonts w:ascii="Arial" w:hAnsi="Arial"/>
          <w:sz w:val="36"/>
        </w:rPr>
        <w:tab/>
      </w:r>
    </w:p>
    <w:p w14:paraId="7FA9A8C6" w14:textId="77777777" w:rsidR="00E20E2D" w:rsidRDefault="00E20E2D" w:rsidP="00E20E2D">
      <w:r w:rsidRPr="00C43A3C">
        <w:t>[</w:t>
      </w:r>
      <w:r>
        <w:t>1</w:t>
      </w:r>
      <w:r w:rsidRPr="00C43A3C">
        <w:t xml:space="preserve">] </w:t>
      </w:r>
      <w:r w:rsidRPr="00393973">
        <w:t>R2-2202054 "[Post116bis-e][</w:t>
      </w:r>
      <w:proofErr w:type="gramStart"/>
      <w:r w:rsidRPr="00393973">
        <w:t>085][</w:t>
      </w:r>
      <w:proofErr w:type="gramEnd"/>
      <w:r w:rsidRPr="00393973">
        <w:t>MGE] Open Issues", Intel</w:t>
      </w:r>
    </w:p>
    <w:p w14:paraId="432B0A82" w14:textId="40FE4E28" w:rsidR="00A209D6" w:rsidRDefault="00E20E2D" w:rsidP="00A209D6">
      <w:r>
        <w:t xml:space="preserve">[2] </w:t>
      </w:r>
      <w:r w:rsidRPr="00E20E2D">
        <w:t>R4-2202626</w:t>
      </w:r>
      <w:r>
        <w:t xml:space="preserve"> “</w:t>
      </w:r>
      <w:r w:rsidRPr="00E20E2D">
        <w:t>LS on R17 MG enhancement – NCSG”, Apple</w:t>
      </w:r>
    </w:p>
    <w:p w14:paraId="0FF60EEE" w14:textId="5699EB63" w:rsidR="0033224D" w:rsidRDefault="0033224D" w:rsidP="0033224D">
      <w:r>
        <w:t>[3] R</w:t>
      </w:r>
      <w:r w:rsidRPr="00A915FD">
        <w:t xml:space="preserve">4-2120306 </w:t>
      </w:r>
      <w:r>
        <w:t>“</w:t>
      </w:r>
      <w:r w:rsidRPr="00A915FD">
        <w:t>LS on NCSG</w:t>
      </w:r>
      <w:r>
        <w:t>”, Apple</w:t>
      </w:r>
    </w:p>
    <w:p w14:paraId="653EED19" w14:textId="3CF53A2D" w:rsidR="00A209D6" w:rsidRPr="00CD4C7B" w:rsidRDefault="00385AAC" w:rsidP="00A209D6">
      <w:r>
        <w:t>[</w:t>
      </w:r>
      <w:r w:rsidR="00CE7AE1">
        <w:t>4</w:t>
      </w:r>
      <w:r>
        <w:t xml:space="preserve">] </w:t>
      </w:r>
      <w:r w:rsidRPr="00385AAC">
        <w:t>R2-2201903</w:t>
      </w:r>
      <w:r>
        <w:t xml:space="preserve"> “</w:t>
      </w:r>
      <w:r w:rsidR="00CE7AE1" w:rsidRPr="00821FA9">
        <w:t>RRC signalling for measurement gap enhancement</w:t>
      </w:r>
      <w:r w:rsidR="00CE7AE1">
        <w:t>”, MediaTek</w:t>
      </w:r>
    </w:p>
    <w:p w14:paraId="35F222F4" w14:textId="77777777" w:rsidR="00080512" w:rsidRPr="00A209D6" w:rsidRDefault="00080512" w:rsidP="00A209D6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1CCF3E" w14:textId="77777777" w:rsidR="008E1124" w:rsidRDefault="008E1124">
      <w:r>
        <w:separator/>
      </w:r>
    </w:p>
  </w:endnote>
  <w:endnote w:type="continuationSeparator" w:id="0">
    <w:p w14:paraId="2806EB9C" w14:textId="77777777" w:rsidR="008E1124" w:rsidRDefault="008E1124">
      <w:r>
        <w:continuationSeparator/>
      </w:r>
    </w:p>
  </w:endnote>
  <w:endnote w:type="continuationNotice" w:id="1">
    <w:p w14:paraId="33EA5E40" w14:textId="77777777" w:rsidR="008E1124" w:rsidRDefault="008E11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4B467D" w14:textId="77777777" w:rsidR="008E1124" w:rsidRDefault="008E1124">
      <w:r>
        <w:separator/>
      </w:r>
    </w:p>
  </w:footnote>
  <w:footnote w:type="continuationSeparator" w:id="0">
    <w:p w14:paraId="6D5E29EF" w14:textId="77777777" w:rsidR="008E1124" w:rsidRDefault="008E1124">
      <w:r>
        <w:continuationSeparator/>
      </w:r>
    </w:p>
  </w:footnote>
  <w:footnote w:type="continuationNotice" w:id="1">
    <w:p w14:paraId="33708E65" w14:textId="77777777" w:rsidR="008E1124" w:rsidRDefault="008E1124">
      <w:pPr>
        <w:spacing w:after="0"/>
      </w:pP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WordHash hashCode="pwk5bl4F3N507w" id="BlOQiDY0"/>
    <int:WordHash hashCode="Vw65agkKBl+NbX" id="HJCdPTTm"/>
    <int:WordHash hashCode="4n/Mc3CD9mdn3s" id="bhyESUuZ"/>
    <int:WordHash hashCode="RsDssj1ZQ3VuTq" id="RcJKoYEJ"/>
    <int:WordHash hashCode="8kF7LB92YQ6Oyi" id="YyZ2GhlJ"/>
    <int:WordHash hashCode="1lqPCHidG+rHxR" id="fOGf75qg"/>
    <int:WordHash hashCode="2nrNkV182zs/0q" id="BgptW7Jm"/>
    <int:WordHash hashCode="dPz3qzreou9ZfN" id="wo24FEQk"/>
    <int:WordHash hashCode="Dn438Cjg/YidhN" id="eUY5Iouk"/>
    <int:WordHash hashCode="Zkab64wL+5x6bz" id="FV9ObAFD"/>
    <int:ParagraphRange paragraphId="2141825222" textId="2004318071" start="31" length="5" invalidationStart="31" invalidationLength="5" id="GLmYda37"/>
    <int:WordHash hashCode="BC3EUS+j05HFFw" id="R7pSBRxr"/>
    <int:WordHash hashCode="W9L3fJuTOmNOmC" id="xRjS9jIE"/>
    <int:WordHash hashCode="BQEscJspC4BLYp" id="IClZiwFE"/>
    <int:WordHash hashCode="bsxZALQ8IH6Y0e" id="GvauNjDx"/>
    <int:WordHash hashCode="6YWbA1/EdDn5TM" id="WSa5MRFY"/>
    <int:WordHash hashCode="1BwOR24jtTgbNF" id="AT3lP7ex"/>
    <int:WordHash hashCode="Agx099v7W1KTMz" id="antGCJCq"/>
    <int:WordHash hashCode="EC0MMyO3jz6qEe" id="96st443c"/>
    <int:WordHash hashCode="Cay7fR2oqj2v9M" id="lESMflEE"/>
    <int:WordHash hashCode="hf81SurVyvyYTV" id="PH53E29R"/>
    <int:WordHash hashCode="n/MbtT38K/8jPo" id="MwubuN33"/>
    <int:WordHash hashCode="+9GLl/nelgzl6w" id="TorE2Lrs"/>
    <int:WordHash hashCode="O9cl0zlO7/+cb0" id="0G6OTTqu"/>
    <int:WordHash hashCode="U6ge3v41WIncy6" id="1nkhuzZD"/>
    <int:WordHash hashCode="diz3B2sGjTBtMu" id="ys2TT3dp"/>
    <int:WordHash hashCode="vWK+dSGN9sUIOz" id="7VVLyohm"/>
    <int:WordHash hashCode="kVfIi9s8ZE1Dwl" id="LkXgvrUZ"/>
    <int:WordHash hashCode="BA1z6quThxagqr" id="mKc10T6N"/>
    <int:WordHash hashCode="HSVa4ku7C1UYMW" id="N3I2XLQl"/>
  </int:Manifest>
  <int:Observations>
    <int:Content id="BlOQiDY0">
      <int:Rejection type="LegacyProofing"/>
    </int:Content>
    <int:Content id="HJCdPTTm">
      <int:Rejection type="LegacyProofing"/>
    </int:Content>
    <int:Content id="bhyESUuZ">
      <int:Rejection type="LegacyProofing"/>
    </int:Content>
    <int:Content id="RcJKoYEJ">
      <int:Rejection type="LegacyProofing"/>
    </int:Content>
    <int:Content id="YyZ2GhlJ">
      <int:Rejection type="LegacyProofing"/>
    </int:Content>
    <int:Content id="fOGf75qg">
      <int:Rejection type="LegacyProofing"/>
    </int:Content>
    <int:Content id="BgptW7Jm">
      <int:Rejection type="LegacyProofing"/>
    </int:Content>
    <int:Content id="wo24FEQk">
      <int:Rejection type="LegacyProofing"/>
    </int:Content>
    <int:Content id="eUY5Iouk">
      <int:Rejection type="LegacyProofing"/>
    </int:Content>
    <int:Content id="FV9ObAFD">
      <int:Rejection type="LegacyProofing"/>
    </int:Content>
    <int:Content id="GLmYda37">
      <int:Rejection type="LegacyProofing"/>
    </int:Content>
    <int:Content id="R7pSBRxr">
      <int:Rejection type="LegacyProofing"/>
    </int:Content>
    <int:Content id="xRjS9jIE">
      <int:Rejection type="AugLoop_Acronyms_AcronymsCritique"/>
    </int:Content>
    <int:Content id="IClZiwFE">
      <int:Rejection type="AugLoop_Acronyms_AcronymsCritique"/>
    </int:Content>
    <int:Content id="GvauNjDx">
      <int:Rejection type="AugLoop_Acronyms_AcronymsCritique"/>
    </int:Content>
    <int:Content id="WSa5MRFY">
      <int:Rejection type="AugLoop_Acronyms_AcronymsCritique"/>
    </int:Content>
    <int:Content id="AT3lP7ex">
      <int:Rejection type="AugLoop_Acronyms_AcronymsCritique"/>
    </int:Content>
    <int:Content id="antGCJCq">
      <int:Rejection type="AugLoop_Acronyms_AcronymsCritique"/>
    </int:Content>
    <int:Content id="96st443c">
      <int:Rejection type="AugLoop_Acronyms_AcronymsCritique"/>
    </int:Content>
    <int:Content id="lESMflEE">
      <int:Rejection type="AugLoop_Acronyms_AcronymsCritique"/>
    </int:Content>
    <int:Content id="PH53E29R">
      <int:Rejection type="AugLoop_Acronyms_AcronymsCritique"/>
    </int:Content>
    <int:Content id="MwubuN33">
      <int:Rejection type="AugLoop_Acronyms_AcronymsCritique"/>
    </int:Content>
    <int:Content id="TorE2Lrs">
      <int:Rejection type="AugLoop_Acronyms_AcronymsCritique"/>
    </int:Content>
    <int:Content id="0G6OTTqu">
      <int:Rejection type="AugLoop_Acronyms_AcronymsCritique"/>
    </int:Content>
    <int:Content id="1nkhuzZD">
      <int:Rejection type="AugLoop_Acronyms_AcronymsCritique"/>
    </int:Content>
    <int:Content id="ys2TT3dp">
      <int:Rejection type="AugLoop_Acronyms_AcronymsCritique"/>
    </int:Content>
    <int:Content id="7VVLyohm">
      <int:Rejection type="AugLoop_Acronyms_AcronymsCritique"/>
    </int:Content>
    <int:Content id="LkXgvrUZ">
      <int:Rejection type="AugLoop_Acronyms_AcronymsCritique"/>
    </int:Content>
    <int:Content id="mKc10T6N">
      <int:Rejection type="AugLoop_Acronyms_AcronymsCritique"/>
    </int:Content>
    <int:Content id="N3I2XLQl">
      <int:Rejection type="AugLoop_Acronyms_AcronymsCritique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F77136"/>
    <w:multiLevelType w:val="hybridMultilevel"/>
    <w:tmpl w:val="EAE4D11C"/>
    <w:lvl w:ilvl="0" w:tplc="A336E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 w:themeColor="text1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0E65E63"/>
    <w:multiLevelType w:val="hybridMultilevel"/>
    <w:tmpl w:val="8140E696"/>
    <w:lvl w:ilvl="0" w:tplc="04090003">
      <w:start w:val="1"/>
      <w:numFmt w:val="bullet"/>
      <w:lvlText w:val="o"/>
      <w:lvlJc w:val="left"/>
      <w:pPr>
        <w:ind w:left="764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94557C0"/>
    <w:multiLevelType w:val="hybridMultilevel"/>
    <w:tmpl w:val="5BE6E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435142D"/>
    <w:multiLevelType w:val="hybridMultilevel"/>
    <w:tmpl w:val="9176089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0C4A0C"/>
    <w:multiLevelType w:val="hybridMultilevel"/>
    <w:tmpl w:val="FB768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8"/>
  </w:num>
  <w:num w:numId="8">
    <w:abstractNumId w:val="3"/>
  </w:num>
  <w:num w:numId="9">
    <w:abstractNumId w:val="10"/>
  </w:num>
  <w:num w:numId="10">
    <w:abstractNumId w:val="6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1D28"/>
    <w:rsid w:val="00016557"/>
    <w:rsid w:val="0002096F"/>
    <w:rsid w:val="00023C40"/>
    <w:rsid w:val="00030599"/>
    <w:rsid w:val="00033397"/>
    <w:rsid w:val="00040095"/>
    <w:rsid w:val="00056E30"/>
    <w:rsid w:val="00065268"/>
    <w:rsid w:val="000675D1"/>
    <w:rsid w:val="00073C9C"/>
    <w:rsid w:val="00080512"/>
    <w:rsid w:val="00090468"/>
    <w:rsid w:val="00094568"/>
    <w:rsid w:val="000B7BCF"/>
    <w:rsid w:val="000C522B"/>
    <w:rsid w:val="000D58AB"/>
    <w:rsid w:val="00112F1A"/>
    <w:rsid w:val="00145075"/>
    <w:rsid w:val="00154E9B"/>
    <w:rsid w:val="001741A0"/>
    <w:rsid w:val="00175FA0"/>
    <w:rsid w:val="001863A3"/>
    <w:rsid w:val="00194CD0"/>
    <w:rsid w:val="00195C6F"/>
    <w:rsid w:val="001B2D1B"/>
    <w:rsid w:val="001B49C9"/>
    <w:rsid w:val="001C23F4"/>
    <w:rsid w:val="001C4F79"/>
    <w:rsid w:val="001F168B"/>
    <w:rsid w:val="001F181C"/>
    <w:rsid w:val="001F1B63"/>
    <w:rsid w:val="001F7831"/>
    <w:rsid w:val="00204045"/>
    <w:rsid w:val="0020712B"/>
    <w:rsid w:val="0022606D"/>
    <w:rsid w:val="00231728"/>
    <w:rsid w:val="00244A05"/>
    <w:rsid w:val="00250404"/>
    <w:rsid w:val="00253B2C"/>
    <w:rsid w:val="002610D8"/>
    <w:rsid w:val="00261485"/>
    <w:rsid w:val="002747EC"/>
    <w:rsid w:val="002855BF"/>
    <w:rsid w:val="002912F3"/>
    <w:rsid w:val="002F0D22"/>
    <w:rsid w:val="00311B17"/>
    <w:rsid w:val="003172DC"/>
    <w:rsid w:val="00325AE3"/>
    <w:rsid w:val="00326069"/>
    <w:rsid w:val="0033224D"/>
    <w:rsid w:val="0035462D"/>
    <w:rsid w:val="0036459E"/>
    <w:rsid w:val="00364B41"/>
    <w:rsid w:val="00383096"/>
    <w:rsid w:val="00385AAC"/>
    <w:rsid w:val="0039346C"/>
    <w:rsid w:val="003A41EF"/>
    <w:rsid w:val="003B3D1F"/>
    <w:rsid w:val="003B40AD"/>
    <w:rsid w:val="003C4E37"/>
    <w:rsid w:val="003C63B4"/>
    <w:rsid w:val="003D2FA8"/>
    <w:rsid w:val="003E16BE"/>
    <w:rsid w:val="003F4E28"/>
    <w:rsid w:val="004006E8"/>
    <w:rsid w:val="00400F0A"/>
    <w:rsid w:val="00401855"/>
    <w:rsid w:val="00410D9C"/>
    <w:rsid w:val="00417580"/>
    <w:rsid w:val="00465587"/>
    <w:rsid w:val="00477455"/>
    <w:rsid w:val="004A1F7B"/>
    <w:rsid w:val="004A5165"/>
    <w:rsid w:val="004B6A93"/>
    <w:rsid w:val="004C44D2"/>
    <w:rsid w:val="004C4A12"/>
    <w:rsid w:val="004D3578"/>
    <w:rsid w:val="004D380D"/>
    <w:rsid w:val="004E13ED"/>
    <w:rsid w:val="004E213A"/>
    <w:rsid w:val="004E6A03"/>
    <w:rsid w:val="004F4540"/>
    <w:rsid w:val="004F73A7"/>
    <w:rsid w:val="00500DD0"/>
    <w:rsid w:val="00503171"/>
    <w:rsid w:val="00506C28"/>
    <w:rsid w:val="00534597"/>
    <w:rsid w:val="00534DA0"/>
    <w:rsid w:val="00543E6C"/>
    <w:rsid w:val="00550800"/>
    <w:rsid w:val="00562652"/>
    <w:rsid w:val="00565087"/>
    <w:rsid w:val="0056573F"/>
    <w:rsid w:val="00571279"/>
    <w:rsid w:val="0057474C"/>
    <w:rsid w:val="005819F0"/>
    <w:rsid w:val="005A077C"/>
    <w:rsid w:val="005A3DD8"/>
    <w:rsid w:val="005A49C6"/>
    <w:rsid w:val="006031A8"/>
    <w:rsid w:val="00611566"/>
    <w:rsid w:val="00646D99"/>
    <w:rsid w:val="00656910"/>
    <w:rsid w:val="006574C0"/>
    <w:rsid w:val="0068120B"/>
    <w:rsid w:val="00696821"/>
    <w:rsid w:val="006A0DF9"/>
    <w:rsid w:val="006B53EB"/>
    <w:rsid w:val="006C66D8"/>
    <w:rsid w:val="006D1E24"/>
    <w:rsid w:val="006D35DE"/>
    <w:rsid w:val="006E1057"/>
    <w:rsid w:val="006E1417"/>
    <w:rsid w:val="006F6A2C"/>
    <w:rsid w:val="007069DC"/>
    <w:rsid w:val="00710201"/>
    <w:rsid w:val="0072073A"/>
    <w:rsid w:val="00730493"/>
    <w:rsid w:val="007342B5"/>
    <w:rsid w:val="00734A5B"/>
    <w:rsid w:val="00744E76"/>
    <w:rsid w:val="00757D40"/>
    <w:rsid w:val="007662B5"/>
    <w:rsid w:val="0078003E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C54EB"/>
    <w:rsid w:val="007F2E08"/>
    <w:rsid w:val="008028A4"/>
    <w:rsid w:val="00813245"/>
    <w:rsid w:val="00840DE0"/>
    <w:rsid w:val="008607A8"/>
    <w:rsid w:val="0086354A"/>
    <w:rsid w:val="008768CA"/>
    <w:rsid w:val="00877EF9"/>
    <w:rsid w:val="00880559"/>
    <w:rsid w:val="008B458C"/>
    <w:rsid w:val="008B5306"/>
    <w:rsid w:val="008C2E2A"/>
    <w:rsid w:val="008C3057"/>
    <w:rsid w:val="008D2E4D"/>
    <w:rsid w:val="008E1124"/>
    <w:rsid w:val="008F396F"/>
    <w:rsid w:val="008F3DCD"/>
    <w:rsid w:val="008F548B"/>
    <w:rsid w:val="0090078B"/>
    <w:rsid w:val="0090271F"/>
    <w:rsid w:val="00902DB9"/>
    <w:rsid w:val="0090466A"/>
    <w:rsid w:val="00923655"/>
    <w:rsid w:val="00936071"/>
    <w:rsid w:val="009376CD"/>
    <w:rsid w:val="00940212"/>
    <w:rsid w:val="00942EC2"/>
    <w:rsid w:val="00944AE6"/>
    <w:rsid w:val="009567E6"/>
    <w:rsid w:val="009605DC"/>
    <w:rsid w:val="00961B32"/>
    <w:rsid w:val="00962509"/>
    <w:rsid w:val="00966983"/>
    <w:rsid w:val="00970DB3"/>
    <w:rsid w:val="00972726"/>
    <w:rsid w:val="00974BB0"/>
    <w:rsid w:val="00975BCD"/>
    <w:rsid w:val="009928A9"/>
    <w:rsid w:val="009A0AF3"/>
    <w:rsid w:val="009A1502"/>
    <w:rsid w:val="009A5D49"/>
    <w:rsid w:val="009B07CD"/>
    <w:rsid w:val="009C19E9"/>
    <w:rsid w:val="009D74A6"/>
    <w:rsid w:val="009E0E87"/>
    <w:rsid w:val="009E2B9A"/>
    <w:rsid w:val="00A00B55"/>
    <w:rsid w:val="00A10F02"/>
    <w:rsid w:val="00A204CA"/>
    <w:rsid w:val="00A209D6"/>
    <w:rsid w:val="00A22738"/>
    <w:rsid w:val="00A36F5F"/>
    <w:rsid w:val="00A430EC"/>
    <w:rsid w:val="00A53724"/>
    <w:rsid w:val="00A54B2B"/>
    <w:rsid w:val="00A82346"/>
    <w:rsid w:val="00A869C4"/>
    <w:rsid w:val="00A9671C"/>
    <w:rsid w:val="00AA1553"/>
    <w:rsid w:val="00AA3E05"/>
    <w:rsid w:val="00AB2878"/>
    <w:rsid w:val="00AC1B3A"/>
    <w:rsid w:val="00B05380"/>
    <w:rsid w:val="00B05962"/>
    <w:rsid w:val="00B15449"/>
    <w:rsid w:val="00B16C2F"/>
    <w:rsid w:val="00B27303"/>
    <w:rsid w:val="00B47FD1"/>
    <w:rsid w:val="00B516BB"/>
    <w:rsid w:val="00B60720"/>
    <w:rsid w:val="00B7538C"/>
    <w:rsid w:val="00B84DB2"/>
    <w:rsid w:val="00BB59EF"/>
    <w:rsid w:val="00BC3555"/>
    <w:rsid w:val="00BD11D8"/>
    <w:rsid w:val="00BD7A64"/>
    <w:rsid w:val="00BE359F"/>
    <w:rsid w:val="00BE51C7"/>
    <w:rsid w:val="00BF1DB8"/>
    <w:rsid w:val="00C12B51"/>
    <w:rsid w:val="00C24650"/>
    <w:rsid w:val="00C25465"/>
    <w:rsid w:val="00C33079"/>
    <w:rsid w:val="00C55A12"/>
    <w:rsid w:val="00C6553E"/>
    <w:rsid w:val="00C75D47"/>
    <w:rsid w:val="00C83A13"/>
    <w:rsid w:val="00C86F10"/>
    <w:rsid w:val="00C9068C"/>
    <w:rsid w:val="00C92967"/>
    <w:rsid w:val="00CA3D0C"/>
    <w:rsid w:val="00CA654B"/>
    <w:rsid w:val="00CA7C29"/>
    <w:rsid w:val="00CB72B8"/>
    <w:rsid w:val="00CC5E36"/>
    <w:rsid w:val="00CD0BA8"/>
    <w:rsid w:val="00CD4C7B"/>
    <w:rsid w:val="00CD58FE"/>
    <w:rsid w:val="00CE7AE1"/>
    <w:rsid w:val="00D33BE3"/>
    <w:rsid w:val="00D3792D"/>
    <w:rsid w:val="00D427AC"/>
    <w:rsid w:val="00D50E55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03201"/>
    <w:rsid w:val="00E20E2D"/>
    <w:rsid w:val="00E46C08"/>
    <w:rsid w:val="00E471CF"/>
    <w:rsid w:val="00E62835"/>
    <w:rsid w:val="00E77645"/>
    <w:rsid w:val="00E83697"/>
    <w:rsid w:val="00E859B6"/>
    <w:rsid w:val="00EA5E20"/>
    <w:rsid w:val="00EA66C9"/>
    <w:rsid w:val="00EC4A25"/>
    <w:rsid w:val="00EF612C"/>
    <w:rsid w:val="00F025A2"/>
    <w:rsid w:val="00F036E9"/>
    <w:rsid w:val="00F07388"/>
    <w:rsid w:val="00F2026E"/>
    <w:rsid w:val="00F2210A"/>
    <w:rsid w:val="00F28B57"/>
    <w:rsid w:val="00F31372"/>
    <w:rsid w:val="00F37743"/>
    <w:rsid w:val="00F54564"/>
    <w:rsid w:val="00F54A3D"/>
    <w:rsid w:val="00F54CB0"/>
    <w:rsid w:val="00F579CD"/>
    <w:rsid w:val="00F653B8"/>
    <w:rsid w:val="00F71B89"/>
    <w:rsid w:val="00F7353C"/>
    <w:rsid w:val="00F7508B"/>
    <w:rsid w:val="00F76F8F"/>
    <w:rsid w:val="00F941DF"/>
    <w:rsid w:val="00FA1266"/>
    <w:rsid w:val="00FB36FA"/>
    <w:rsid w:val="00FC1192"/>
    <w:rsid w:val="00FE106D"/>
    <w:rsid w:val="00FE251B"/>
    <w:rsid w:val="00FF7C46"/>
    <w:rsid w:val="071BA131"/>
    <w:rsid w:val="07E928F6"/>
    <w:rsid w:val="11B997E0"/>
    <w:rsid w:val="1B8EA883"/>
    <w:rsid w:val="1D6194DE"/>
    <w:rsid w:val="23E75F45"/>
    <w:rsid w:val="2889988A"/>
    <w:rsid w:val="28ABA232"/>
    <w:rsid w:val="2A2568EB"/>
    <w:rsid w:val="2E32B99C"/>
    <w:rsid w:val="302DC963"/>
    <w:rsid w:val="30F8D104"/>
    <w:rsid w:val="310ED8C9"/>
    <w:rsid w:val="31B55BEB"/>
    <w:rsid w:val="358C57BC"/>
    <w:rsid w:val="36F13D0B"/>
    <w:rsid w:val="3B71A98C"/>
    <w:rsid w:val="422AF869"/>
    <w:rsid w:val="490C2B25"/>
    <w:rsid w:val="56EC436C"/>
    <w:rsid w:val="63B73C39"/>
    <w:rsid w:val="6DD6EB26"/>
    <w:rsid w:val="7D1AA927"/>
    <w:rsid w:val="7D204073"/>
    <w:rsid w:val="7E7F9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7AE1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AB2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6B53EB"/>
    <w:pPr>
      <w:widowControl w:val="0"/>
      <w:spacing w:before="80" w:after="0" w:line="360" w:lineRule="auto"/>
      <w:ind w:firstLineChars="200" w:firstLine="420"/>
      <w:jc w:val="both"/>
    </w:pPr>
    <w:rPr>
      <w:rFonts w:eastAsia="宋体"/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6B53EB"/>
    <w:rPr>
      <w:rFonts w:eastAsia="宋体"/>
      <w:kern w:val="2"/>
      <w:sz w:val="21"/>
      <w:szCs w:val="24"/>
      <w:lang w:eastAsia="zh-CN"/>
    </w:rPr>
  </w:style>
  <w:style w:type="character" w:customStyle="1" w:styleId="TALCar">
    <w:name w:val="TAL Car"/>
    <w:link w:val="TAL"/>
    <w:qFormat/>
    <w:rsid w:val="0033224D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rsid w:val="0033224D"/>
    <w:rPr>
      <w:rFonts w:eastAsia="宋体"/>
    </w:rPr>
  </w:style>
  <w:style w:type="character" w:customStyle="1" w:styleId="BodyTextChar">
    <w:name w:val="Body Text Char"/>
    <w:basedOn w:val="DefaultParagraphFont"/>
    <w:link w:val="BodyText"/>
    <w:rsid w:val="0033224D"/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6a8f9e6a1c5247c7" Type="http://schemas.microsoft.com/office/2019/09/relationships/intelligence" Target="intelligenc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1395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9335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2022-02-14T16:53:00Z</dcterms:created>
  <dcterms:modified xsi:type="dcterms:W3CDTF">2022-02-14T16:53:00Z</dcterms:modified>
  <cp:category/>
</cp:coreProperties>
</file>